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2FCF8" w14:textId="77777777" w:rsidR="005130D8" w:rsidRDefault="00000000">
      <w:pPr>
        <w:jc w:val="center"/>
      </w:pPr>
      <w:r>
        <w:rPr>
          <w:b/>
          <w:color w:val="17365D"/>
          <w:sz w:val="42"/>
        </w:rPr>
        <w:t>IoT-Based Container Tracking Management</w:t>
      </w:r>
    </w:p>
    <w:p w14:paraId="1D7F9674" w14:textId="77777777" w:rsidR="005130D8" w:rsidRDefault="00000000">
      <w:pPr>
        <w:jc w:val="center"/>
      </w:pPr>
      <w:r>
        <w:rPr>
          <w:b/>
          <w:color w:val="2F75B5"/>
          <w:sz w:val="23"/>
        </w:rPr>
        <w:t>End-to-End Container Visibility, Security &amp; Condition Intelligence</w:t>
      </w:r>
    </w:p>
    <w:tbl>
      <w:tblPr>
        <w:tblW w:w="0" w:type="auto"/>
        <w:tblLook w:val="04A0" w:firstRow="1" w:lastRow="0" w:firstColumn="1" w:lastColumn="0" w:noHBand="0" w:noVBand="1"/>
      </w:tblPr>
      <w:tblGrid>
        <w:gridCol w:w="10368"/>
      </w:tblGrid>
      <w:tr w:rsidR="005130D8" w14:paraId="070A04EA" w14:textId="77777777">
        <w:tc>
          <w:tcPr>
            <w:tcW w:w="10368" w:type="dxa"/>
            <w:shd w:val="clear" w:color="auto" w:fill="D9EAF7"/>
          </w:tcPr>
          <w:p w14:paraId="42BBAA3F" w14:textId="77777777" w:rsidR="005130D8" w:rsidRPr="000C7015" w:rsidRDefault="00000000">
            <w:pPr>
              <w:rPr>
                <w:sz w:val="24"/>
                <w:szCs w:val="24"/>
              </w:rPr>
            </w:pPr>
            <w:r w:rsidRPr="000C7015">
              <w:rPr>
                <w:b/>
                <w:color w:val="17365D"/>
                <w:szCs w:val="24"/>
              </w:rPr>
              <w:t>SATCAM proposition</w:t>
            </w:r>
          </w:p>
          <w:p w14:paraId="347EFF04" w14:textId="77777777" w:rsidR="005130D8" w:rsidRDefault="00000000" w:rsidP="000C7015">
            <w:pPr>
              <w:jc w:val="both"/>
            </w:pPr>
            <w:r w:rsidRPr="000C7015">
              <w:rPr>
                <w:sz w:val="20"/>
                <w:szCs w:val="24"/>
              </w:rPr>
              <w:t>Create a connected digital layer for container logistics by combining IoT-enabled container tracking, GPS, geofencing, door and condition sensors, vehicle/edge connectivity, Body-Worn Cameras, event-driven alerts and centralized operational evidence.</w:t>
            </w:r>
          </w:p>
        </w:tc>
      </w:tr>
    </w:tbl>
    <w:p w14:paraId="266B2AEC" w14:textId="77777777" w:rsidR="005130D8" w:rsidRPr="000C7015" w:rsidRDefault="005130D8" w:rsidP="000C7015">
      <w:pPr>
        <w:pStyle w:val="NoSpacing"/>
        <w:rPr>
          <w:sz w:val="8"/>
          <w:szCs w:val="8"/>
        </w:rPr>
      </w:pPr>
    </w:p>
    <w:p w14:paraId="785A7620" w14:textId="77777777" w:rsidR="005130D8" w:rsidRDefault="00000000">
      <w:pPr>
        <w:spacing w:before="160" w:after="80"/>
      </w:pPr>
      <w:r>
        <w:rPr>
          <w:b/>
          <w:color w:val="17365D"/>
          <w:sz w:val="28"/>
        </w:rPr>
        <w:t>Introduction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6081"/>
      </w:tblGrid>
      <w:tr w:rsidR="000C7015" w14:paraId="0717C2E4" w14:textId="77777777" w:rsidTr="000C7015">
        <w:trPr>
          <w:trHeight w:val="3119"/>
        </w:trPr>
        <w:tc>
          <w:tcPr>
            <w:tcW w:w="4503" w:type="dxa"/>
            <w:vAlign w:val="center"/>
          </w:tcPr>
          <w:p w14:paraId="238D5CCF" w14:textId="77777777" w:rsidR="000C7015" w:rsidRPr="000C7015" w:rsidRDefault="000C7015" w:rsidP="000C7015">
            <w:pPr>
              <w:spacing w:after="100" w:line="252" w:lineRule="auto"/>
              <w:jc w:val="both"/>
            </w:pPr>
            <w:r w:rsidRPr="000C7015">
              <w:t>Container logistics involves high-value cargo, distributed yards, ports, terminals, trucks, rail movements and multiple handovers. The challenge is not simply knowing where a container is; it is maintaining continuous visibility of the container, its movement, condition, custody events and supporting evidence from gate-in through transit, terminal handling and final delivery.</w:t>
            </w:r>
          </w:p>
          <w:p w14:paraId="47327321" w14:textId="77777777" w:rsidR="000C7015" w:rsidRDefault="000C7015" w:rsidP="000C7015">
            <w:pPr>
              <w:spacing w:after="100" w:line="252" w:lineRule="auto"/>
              <w:jc w:val="both"/>
              <w:rPr>
                <w:sz w:val="19"/>
              </w:rPr>
            </w:pPr>
          </w:p>
        </w:tc>
        <w:tc>
          <w:tcPr>
            <w:tcW w:w="6081" w:type="dxa"/>
          </w:tcPr>
          <w:p w14:paraId="7577918D" w14:textId="0443DA50" w:rsidR="000C7015" w:rsidRDefault="000C7015" w:rsidP="000C7015">
            <w:pPr>
              <w:spacing w:after="100" w:line="252" w:lineRule="auto"/>
              <w:jc w:val="center"/>
              <w:rPr>
                <w:sz w:val="19"/>
              </w:rPr>
            </w:pPr>
            <w:r>
              <w:rPr>
                <w:noProof/>
                <w:sz w:val="19"/>
              </w:rPr>
              <w:drawing>
                <wp:inline distT="0" distB="0" distL="0" distR="0" wp14:anchorId="3A1AEBC1" wp14:editId="0645106C">
                  <wp:extent cx="3349085" cy="1913255"/>
                  <wp:effectExtent l="95250" t="57150" r="99060" b="106045"/>
                  <wp:docPr id="599888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888279" name="Picture 599888279"/>
                          <pic:cNvPicPr/>
                        </pic:nvPicPr>
                        <pic:blipFill>
                          <a:blip r:embed="rId8"/>
                          <a:stretch>
                            <a:fillRect/>
                          </a:stretch>
                        </pic:blipFill>
                        <pic:spPr>
                          <a:xfrm>
                            <a:off x="0" y="0"/>
                            <a:ext cx="3365334" cy="1922538"/>
                          </a:xfrm>
                          <a:prstGeom prst="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pic:spPr>
                      </pic:pic>
                    </a:graphicData>
                  </a:graphic>
                </wp:inline>
              </w:drawing>
            </w:r>
          </w:p>
        </w:tc>
      </w:tr>
    </w:tbl>
    <w:p w14:paraId="63A58152" w14:textId="77777777" w:rsidR="005130D8" w:rsidRDefault="00000000">
      <w:pPr>
        <w:spacing w:before="160" w:after="80"/>
      </w:pPr>
      <w:r>
        <w:rPr>
          <w:b/>
          <w:color w:val="17365D"/>
          <w:sz w:val="28"/>
        </w:rPr>
        <w:t>Business Context</w:t>
      </w:r>
    </w:p>
    <w:tbl>
      <w:tblPr>
        <w:tblStyle w:val="TableGrid"/>
        <w:tblW w:w="0" w:type="auto"/>
        <w:jc w:val="center"/>
        <w:tblLook w:val="04A0" w:firstRow="1" w:lastRow="0" w:firstColumn="1" w:lastColumn="0" w:noHBand="0" w:noVBand="1"/>
      </w:tblPr>
      <w:tblGrid>
        <w:gridCol w:w="3544"/>
        <w:gridCol w:w="6824"/>
      </w:tblGrid>
      <w:tr w:rsidR="005130D8" w:rsidRPr="000C7015" w14:paraId="2CF07066" w14:textId="77777777" w:rsidTr="000C7015">
        <w:trPr>
          <w:jc w:val="center"/>
        </w:trPr>
        <w:tc>
          <w:tcPr>
            <w:tcW w:w="3544" w:type="dxa"/>
            <w:shd w:val="clear" w:color="auto" w:fill="17365D"/>
            <w:vAlign w:val="center"/>
          </w:tcPr>
          <w:p w14:paraId="5F5F0A24" w14:textId="77777777" w:rsidR="005130D8" w:rsidRPr="000C7015" w:rsidRDefault="00000000" w:rsidP="000C7015">
            <w:pPr>
              <w:rPr>
                <w:szCs w:val="32"/>
              </w:rPr>
            </w:pPr>
            <w:r w:rsidRPr="000C7015">
              <w:rPr>
                <w:b/>
                <w:color w:val="FFFFFF"/>
                <w:szCs w:val="32"/>
              </w:rPr>
              <w:t>Business Requirement</w:t>
            </w:r>
          </w:p>
        </w:tc>
        <w:tc>
          <w:tcPr>
            <w:tcW w:w="6824" w:type="dxa"/>
            <w:shd w:val="clear" w:color="auto" w:fill="17365D"/>
            <w:vAlign w:val="center"/>
          </w:tcPr>
          <w:p w14:paraId="5C1501BC" w14:textId="77777777" w:rsidR="005130D8" w:rsidRPr="000C7015" w:rsidRDefault="00000000" w:rsidP="000C7015">
            <w:pPr>
              <w:rPr>
                <w:szCs w:val="32"/>
              </w:rPr>
            </w:pPr>
            <w:r w:rsidRPr="000C7015">
              <w:rPr>
                <w:b/>
                <w:color w:val="FFFFFF"/>
                <w:szCs w:val="32"/>
              </w:rPr>
              <w:t>Operational Need</w:t>
            </w:r>
          </w:p>
        </w:tc>
      </w:tr>
      <w:tr w:rsidR="005130D8" w:rsidRPr="000C7015" w14:paraId="25EEF72D" w14:textId="77777777" w:rsidTr="000C7015">
        <w:trPr>
          <w:jc w:val="center"/>
        </w:trPr>
        <w:tc>
          <w:tcPr>
            <w:tcW w:w="3544" w:type="dxa"/>
            <w:shd w:val="clear" w:color="auto" w:fill="D9EAF7"/>
            <w:vAlign w:val="center"/>
          </w:tcPr>
          <w:p w14:paraId="1F14D080" w14:textId="77777777" w:rsidR="005130D8" w:rsidRPr="000C7015" w:rsidRDefault="00000000">
            <w:pPr>
              <w:rPr>
                <w:sz w:val="20"/>
                <w:szCs w:val="28"/>
              </w:rPr>
            </w:pPr>
            <w:r w:rsidRPr="000C7015">
              <w:rPr>
                <w:b/>
                <w:color w:val="222222"/>
                <w:sz w:val="20"/>
                <w:szCs w:val="28"/>
              </w:rPr>
              <w:t>End-to-end container visibility</w:t>
            </w:r>
          </w:p>
        </w:tc>
        <w:tc>
          <w:tcPr>
            <w:tcW w:w="6824" w:type="dxa"/>
            <w:vAlign w:val="center"/>
          </w:tcPr>
          <w:p w14:paraId="7C8F7100" w14:textId="77777777" w:rsidR="005130D8" w:rsidRPr="000C7015" w:rsidRDefault="00000000">
            <w:pPr>
              <w:rPr>
                <w:sz w:val="20"/>
                <w:szCs w:val="28"/>
              </w:rPr>
            </w:pPr>
            <w:r w:rsidRPr="000C7015">
              <w:rPr>
                <w:color w:val="222222"/>
                <w:sz w:val="20"/>
                <w:szCs w:val="28"/>
              </w:rPr>
              <w:t>Know container location, movement status and journey milestones across road, rail, yard and terminal operations.</w:t>
            </w:r>
          </w:p>
        </w:tc>
      </w:tr>
      <w:tr w:rsidR="005130D8" w:rsidRPr="000C7015" w14:paraId="4CA76BE5" w14:textId="77777777" w:rsidTr="000C7015">
        <w:trPr>
          <w:jc w:val="center"/>
        </w:trPr>
        <w:tc>
          <w:tcPr>
            <w:tcW w:w="3544" w:type="dxa"/>
            <w:shd w:val="clear" w:color="auto" w:fill="D9EAF7"/>
            <w:vAlign w:val="center"/>
          </w:tcPr>
          <w:p w14:paraId="5B8D3BA8" w14:textId="77777777" w:rsidR="005130D8" w:rsidRPr="000C7015" w:rsidRDefault="00000000">
            <w:pPr>
              <w:rPr>
                <w:sz w:val="20"/>
                <w:szCs w:val="28"/>
              </w:rPr>
            </w:pPr>
            <w:r w:rsidRPr="000C7015">
              <w:rPr>
                <w:b/>
                <w:color w:val="222222"/>
                <w:sz w:val="20"/>
                <w:szCs w:val="28"/>
              </w:rPr>
              <w:t>Cargo security</w:t>
            </w:r>
          </w:p>
        </w:tc>
        <w:tc>
          <w:tcPr>
            <w:tcW w:w="6824" w:type="dxa"/>
            <w:vAlign w:val="center"/>
          </w:tcPr>
          <w:p w14:paraId="543692B7" w14:textId="77777777" w:rsidR="005130D8" w:rsidRPr="000C7015" w:rsidRDefault="00000000">
            <w:pPr>
              <w:rPr>
                <w:sz w:val="20"/>
                <w:szCs w:val="28"/>
              </w:rPr>
            </w:pPr>
            <w:r w:rsidRPr="000C7015">
              <w:rPr>
                <w:color w:val="222222"/>
                <w:sz w:val="20"/>
                <w:szCs w:val="28"/>
              </w:rPr>
              <w:t>Detect unauthorized opening, unexpected movement, route deviation or prolonged stationary conditions.</w:t>
            </w:r>
          </w:p>
        </w:tc>
      </w:tr>
      <w:tr w:rsidR="005130D8" w:rsidRPr="000C7015" w14:paraId="557B27D2" w14:textId="77777777" w:rsidTr="000C7015">
        <w:trPr>
          <w:jc w:val="center"/>
        </w:trPr>
        <w:tc>
          <w:tcPr>
            <w:tcW w:w="3544" w:type="dxa"/>
            <w:shd w:val="clear" w:color="auto" w:fill="D9EAF7"/>
            <w:vAlign w:val="center"/>
          </w:tcPr>
          <w:p w14:paraId="4DE2FBDE" w14:textId="77777777" w:rsidR="005130D8" w:rsidRPr="000C7015" w:rsidRDefault="00000000">
            <w:pPr>
              <w:rPr>
                <w:sz w:val="20"/>
                <w:szCs w:val="28"/>
              </w:rPr>
            </w:pPr>
            <w:r w:rsidRPr="000C7015">
              <w:rPr>
                <w:b/>
                <w:color w:val="222222"/>
                <w:sz w:val="20"/>
                <w:szCs w:val="28"/>
              </w:rPr>
              <w:t>Condition monitoring</w:t>
            </w:r>
          </w:p>
        </w:tc>
        <w:tc>
          <w:tcPr>
            <w:tcW w:w="6824" w:type="dxa"/>
            <w:vAlign w:val="center"/>
          </w:tcPr>
          <w:p w14:paraId="17E55F06" w14:textId="77777777" w:rsidR="005130D8" w:rsidRPr="000C7015" w:rsidRDefault="00000000">
            <w:pPr>
              <w:rPr>
                <w:sz w:val="20"/>
                <w:szCs w:val="28"/>
              </w:rPr>
            </w:pPr>
            <w:r w:rsidRPr="000C7015">
              <w:rPr>
                <w:color w:val="222222"/>
                <w:sz w:val="20"/>
                <w:szCs w:val="28"/>
              </w:rPr>
              <w:t>Monitor selected parameters such as temperature, humidity, shock/impact or light exposure where applicable.</w:t>
            </w:r>
          </w:p>
        </w:tc>
      </w:tr>
      <w:tr w:rsidR="005130D8" w:rsidRPr="000C7015" w14:paraId="19DAB93F" w14:textId="77777777" w:rsidTr="000C7015">
        <w:trPr>
          <w:jc w:val="center"/>
        </w:trPr>
        <w:tc>
          <w:tcPr>
            <w:tcW w:w="3544" w:type="dxa"/>
            <w:shd w:val="clear" w:color="auto" w:fill="D9EAF7"/>
            <w:vAlign w:val="center"/>
          </w:tcPr>
          <w:p w14:paraId="70B3776E" w14:textId="77777777" w:rsidR="005130D8" w:rsidRPr="000C7015" w:rsidRDefault="00000000">
            <w:pPr>
              <w:rPr>
                <w:sz w:val="20"/>
                <w:szCs w:val="28"/>
              </w:rPr>
            </w:pPr>
            <w:r w:rsidRPr="000C7015">
              <w:rPr>
                <w:b/>
                <w:color w:val="222222"/>
                <w:sz w:val="20"/>
                <w:szCs w:val="28"/>
              </w:rPr>
              <w:t>Yard &amp; terminal management</w:t>
            </w:r>
          </w:p>
        </w:tc>
        <w:tc>
          <w:tcPr>
            <w:tcW w:w="6824" w:type="dxa"/>
            <w:vAlign w:val="center"/>
          </w:tcPr>
          <w:p w14:paraId="2FF9B67D" w14:textId="77777777" w:rsidR="005130D8" w:rsidRPr="000C7015" w:rsidRDefault="00000000">
            <w:pPr>
              <w:rPr>
                <w:sz w:val="20"/>
                <w:szCs w:val="28"/>
              </w:rPr>
            </w:pPr>
            <w:r w:rsidRPr="000C7015">
              <w:rPr>
                <w:color w:val="222222"/>
                <w:sz w:val="20"/>
                <w:szCs w:val="28"/>
              </w:rPr>
              <w:t>Improve visibility of container dwell, movement, gate events and operational status.</w:t>
            </w:r>
          </w:p>
        </w:tc>
      </w:tr>
      <w:tr w:rsidR="005130D8" w:rsidRPr="000C7015" w14:paraId="7915CC25" w14:textId="77777777" w:rsidTr="000C7015">
        <w:trPr>
          <w:jc w:val="center"/>
        </w:trPr>
        <w:tc>
          <w:tcPr>
            <w:tcW w:w="3544" w:type="dxa"/>
            <w:shd w:val="clear" w:color="auto" w:fill="D9EAF7"/>
            <w:vAlign w:val="center"/>
          </w:tcPr>
          <w:p w14:paraId="77016593" w14:textId="77777777" w:rsidR="005130D8" w:rsidRPr="000C7015" w:rsidRDefault="00000000">
            <w:pPr>
              <w:rPr>
                <w:sz w:val="20"/>
                <w:szCs w:val="28"/>
              </w:rPr>
            </w:pPr>
            <w:r w:rsidRPr="000C7015">
              <w:rPr>
                <w:b/>
                <w:color w:val="222222"/>
                <w:sz w:val="20"/>
                <w:szCs w:val="28"/>
              </w:rPr>
              <w:t>Fleet / transport coordination</w:t>
            </w:r>
          </w:p>
        </w:tc>
        <w:tc>
          <w:tcPr>
            <w:tcW w:w="6824" w:type="dxa"/>
            <w:vAlign w:val="center"/>
          </w:tcPr>
          <w:p w14:paraId="0BA2A161" w14:textId="77777777" w:rsidR="005130D8" w:rsidRPr="000C7015" w:rsidRDefault="00000000">
            <w:pPr>
              <w:rPr>
                <w:sz w:val="20"/>
                <w:szCs w:val="28"/>
              </w:rPr>
            </w:pPr>
            <w:r w:rsidRPr="000C7015">
              <w:rPr>
                <w:color w:val="222222"/>
                <w:sz w:val="20"/>
                <w:szCs w:val="28"/>
              </w:rPr>
              <w:t>Associate containers with vehicles, trips, drivers and routes.</w:t>
            </w:r>
          </w:p>
        </w:tc>
      </w:tr>
      <w:tr w:rsidR="005130D8" w:rsidRPr="000C7015" w14:paraId="7DDAE60D" w14:textId="77777777" w:rsidTr="000C7015">
        <w:trPr>
          <w:jc w:val="center"/>
        </w:trPr>
        <w:tc>
          <w:tcPr>
            <w:tcW w:w="3544" w:type="dxa"/>
            <w:shd w:val="clear" w:color="auto" w:fill="D9EAF7"/>
            <w:vAlign w:val="center"/>
          </w:tcPr>
          <w:p w14:paraId="54459356" w14:textId="77777777" w:rsidR="005130D8" w:rsidRPr="000C7015" w:rsidRDefault="00000000">
            <w:pPr>
              <w:rPr>
                <w:sz w:val="20"/>
                <w:szCs w:val="28"/>
              </w:rPr>
            </w:pPr>
            <w:r w:rsidRPr="000C7015">
              <w:rPr>
                <w:b/>
                <w:color w:val="222222"/>
                <w:sz w:val="20"/>
                <w:szCs w:val="28"/>
              </w:rPr>
              <w:t>Handover accountability</w:t>
            </w:r>
          </w:p>
        </w:tc>
        <w:tc>
          <w:tcPr>
            <w:tcW w:w="6824" w:type="dxa"/>
            <w:vAlign w:val="center"/>
          </w:tcPr>
          <w:p w14:paraId="0C3239AA" w14:textId="77777777" w:rsidR="005130D8" w:rsidRPr="000C7015" w:rsidRDefault="00000000">
            <w:pPr>
              <w:rPr>
                <w:sz w:val="20"/>
                <w:szCs w:val="28"/>
              </w:rPr>
            </w:pPr>
            <w:r w:rsidRPr="000C7015">
              <w:rPr>
                <w:color w:val="222222"/>
                <w:sz w:val="20"/>
                <w:szCs w:val="28"/>
              </w:rPr>
              <w:t>Create a digital record of gate-in, gate-out, loading, unloading and custody-transfer events.</w:t>
            </w:r>
          </w:p>
        </w:tc>
      </w:tr>
      <w:tr w:rsidR="005130D8" w:rsidRPr="000C7015" w14:paraId="3BDD60FC" w14:textId="77777777" w:rsidTr="000C7015">
        <w:trPr>
          <w:jc w:val="center"/>
        </w:trPr>
        <w:tc>
          <w:tcPr>
            <w:tcW w:w="3544" w:type="dxa"/>
            <w:shd w:val="clear" w:color="auto" w:fill="D9EAF7"/>
            <w:vAlign w:val="center"/>
          </w:tcPr>
          <w:p w14:paraId="51B882DF" w14:textId="77777777" w:rsidR="005130D8" w:rsidRPr="000C7015" w:rsidRDefault="00000000">
            <w:pPr>
              <w:rPr>
                <w:sz w:val="20"/>
                <w:szCs w:val="28"/>
              </w:rPr>
            </w:pPr>
            <w:r w:rsidRPr="000C7015">
              <w:rPr>
                <w:b/>
                <w:color w:val="222222"/>
                <w:sz w:val="20"/>
                <w:szCs w:val="28"/>
              </w:rPr>
              <w:t>Operational supervision</w:t>
            </w:r>
          </w:p>
        </w:tc>
        <w:tc>
          <w:tcPr>
            <w:tcW w:w="6824" w:type="dxa"/>
            <w:vAlign w:val="center"/>
          </w:tcPr>
          <w:p w14:paraId="2E81927C" w14:textId="77777777" w:rsidR="005130D8" w:rsidRPr="000C7015" w:rsidRDefault="00000000">
            <w:pPr>
              <w:rPr>
                <w:sz w:val="20"/>
                <w:szCs w:val="28"/>
              </w:rPr>
            </w:pPr>
            <w:r w:rsidRPr="000C7015">
              <w:rPr>
                <w:color w:val="222222"/>
                <w:sz w:val="20"/>
                <w:szCs w:val="28"/>
              </w:rPr>
              <w:t>Give control-room and logistics teams a consolidated view of containers, vehicles, locations and exceptions.</w:t>
            </w:r>
          </w:p>
        </w:tc>
      </w:tr>
    </w:tbl>
    <w:p w14:paraId="0F971AFC" w14:textId="77777777" w:rsidR="005130D8" w:rsidRDefault="00000000">
      <w:pPr>
        <w:spacing w:before="160" w:after="80"/>
      </w:pPr>
      <w:r>
        <w:rPr>
          <w:b/>
          <w:color w:val="17365D"/>
          <w:sz w:val="28"/>
        </w:rPr>
        <w:t>The Challenge</w:t>
      </w:r>
    </w:p>
    <w:p w14:paraId="32F2FF5A" w14:textId="05651605" w:rsidR="005130D8" w:rsidRPr="000C7015" w:rsidRDefault="00000000" w:rsidP="000C7015">
      <w:pPr>
        <w:pStyle w:val="ListParagraph"/>
        <w:numPr>
          <w:ilvl w:val="0"/>
          <w:numId w:val="11"/>
        </w:numPr>
        <w:spacing w:after="40"/>
        <w:jc w:val="both"/>
        <w:rPr>
          <w:sz w:val="24"/>
          <w:szCs w:val="24"/>
        </w:rPr>
      </w:pPr>
      <w:r w:rsidRPr="000C7015">
        <w:rPr>
          <w:sz w:val="20"/>
          <w:szCs w:val="24"/>
        </w:rPr>
        <w:t>Container status and location can become fragmented across shipping, terminal, fleet and manual tracking systems.</w:t>
      </w:r>
    </w:p>
    <w:p w14:paraId="2F3AF650" w14:textId="3AC4B7EC" w:rsidR="005130D8" w:rsidRPr="000C7015" w:rsidRDefault="00000000" w:rsidP="000C7015">
      <w:pPr>
        <w:pStyle w:val="ListParagraph"/>
        <w:numPr>
          <w:ilvl w:val="0"/>
          <w:numId w:val="11"/>
        </w:numPr>
        <w:spacing w:after="40"/>
        <w:jc w:val="both"/>
        <w:rPr>
          <w:sz w:val="24"/>
          <w:szCs w:val="24"/>
        </w:rPr>
      </w:pPr>
      <w:r w:rsidRPr="000C7015">
        <w:rPr>
          <w:sz w:val="20"/>
          <w:szCs w:val="24"/>
        </w:rPr>
        <w:t>Limited objective evidence of container handovers, loading/unloading and physical condition.</w:t>
      </w:r>
    </w:p>
    <w:p w14:paraId="04083402" w14:textId="2DAC16FB" w:rsidR="005130D8" w:rsidRPr="000C7015" w:rsidRDefault="00000000" w:rsidP="000C7015">
      <w:pPr>
        <w:pStyle w:val="ListParagraph"/>
        <w:numPr>
          <w:ilvl w:val="0"/>
          <w:numId w:val="11"/>
        </w:numPr>
        <w:spacing w:after="40"/>
        <w:jc w:val="both"/>
        <w:rPr>
          <w:sz w:val="24"/>
          <w:szCs w:val="24"/>
        </w:rPr>
      </w:pPr>
      <w:r w:rsidRPr="000C7015">
        <w:rPr>
          <w:sz w:val="20"/>
          <w:szCs w:val="24"/>
        </w:rPr>
        <w:t>Unexpected movement, unauthorized access, route deviation or extended dwell may not be identified quickly.</w:t>
      </w:r>
    </w:p>
    <w:p w14:paraId="49BFD524" w14:textId="21A306DF" w:rsidR="005130D8" w:rsidRPr="000C7015" w:rsidRDefault="00000000" w:rsidP="000C7015">
      <w:pPr>
        <w:pStyle w:val="ListParagraph"/>
        <w:numPr>
          <w:ilvl w:val="0"/>
          <w:numId w:val="11"/>
        </w:numPr>
        <w:spacing w:after="40"/>
        <w:jc w:val="both"/>
        <w:rPr>
          <w:sz w:val="24"/>
          <w:szCs w:val="24"/>
        </w:rPr>
      </w:pPr>
      <w:r w:rsidRPr="000C7015">
        <w:rPr>
          <w:sz w:val="20"/>
          <w:szCs w:val="24"/>
        </w:rPr>
        <w:t>Connectivity can be intermittent during remote transit, yards, terminals or cross-border journeys.</w:t>
      </w:r>
    </w:p>
    <w:p w14:paraId="5F60AA8E" w14:textId="6EB534B9" w:rsidR="005130D8" w:rsidRPr="000C7015" w:rsidRDefault="00000000" w:rsidP="000C7015">
      <w:pPr>
        <w:pStyle w:val="ListParagraph"/>
        <w:numPr>
          <w:ilvl w:val="0"/>
          <w:numId w:val="11"/>
        </w:numPr>
        <w:spacing w:after="40"/>
        <w:jc w:val="both"/>
        <w:rPr>
          <w:sz w:val="24"/>
          <w:szCs w:val="24"/>
        </w:rPr>
      </w:pPr>
      <w:r w:rsidRPr="000C7015">
        <w:rPr>
          <w:sz w:val="20"/>
          <w:szCs w:val="24"/>
        </w:rPr>
        <w:t>Difficulty correlating container identity, vehicle, driver, route, location, sensor events and visual evidence.</w:t>
      </w:r>
    </w:p>
    <w:p w14:paraId="1A7BF9AE" w14:textId="26AE34BF" w:rsidR="005130D8" w:rsidRPr="000C7015" w:rsidRDefault="00000000" w:rsidP="000C7015">
      <w:pPr>
        <w:pStyle w:val="ListParagraph"/>
        <w:numPr>
          <w:ilvl w:val="0"/>
          <w:numId w:val="11"/>
        </w:numPr>
        <w:spacing w:after="40"/>
        <w:jc w:val="both"/>
        <w:rPr>
          <w:sz w:val="24"/>
          <w:szCs w:val="24"/>
        </w:rPr>
      </w:pPr>
      <w:r w:rsidRPr="000C7015">
        <w:rPr>
          <w:sz w:val="20"/>
          <w:szCs w:val="24"/>
        </w:rPr>
        <w:t>Manual reconciliation of tracking, gate events, inspection records and exception reports can delay operational response.</w:t>
      </w:r>
    </w:p>
    <w:p w14:paraId="212657DD" w14:textId="77777777" w:rsidR="005130D8" w:rsidRDefault="00000000">
      <w:r>
        <w:br w:type="page"/>
      </w:r>
    </w:p>
    <w:p w14:paraId="57056FFB" w14:textId="77777777" w:rsidR="005130D8" w:rsidRDefault="00000000">
      <w:pPr>
        <w:spacing w:before="160" w:after="80"/>
      </w:pPr>
      <w:r>
        <w:rPr>
          <w:b/>
          <w:color w:val="17365D"/>
          <w:sz w:val="28"/>
        </w:rPr>
        <w:lastRenderedPageBreak/>
        <w:t>The SATCAM IoT-Based Solution</w:t>
      </w:r>
    </w:p>
    <w:p w14:paraId="06A5E0F4" w14:textId="77777777" w:rsidR="005130D8" w:rsidRPr="000C7015" w:rsidRDefault="00000000" w:rsidP="000C7015">
      <w:pPr>
        <w:spacing w:after="100" w:line="252" w:lineRule="auto"/>
        <w:jc w:val="both"/>
        <w:rPr>
          <w:sz w:val="24"/>
          <w:szCs w:val="24"/>
        </w:rPr>
      </w:pPr>
      <w:r w:rsidRPr="000C7015">
        <w:rPr>
          <w:sz w:val="20"/>
          <w:szCs w:val="24"/>
        </w:rPr>
        <w:t>SATCAM creates an intelligent tracking, field-operations and evidence layer around existing container-management processes. IoT devices can provide container identity, location and selected condition/security information, while vehicle/edge gateways aggregate movement and telemetry data. Body-Worn Cameras provide visual evidence during inspections and handovers. Secure connectivity supports live visibility where available, with local buffering and synchronization for connectivity gaps.</w:t>
      </w:r>
    </w:p>
    <w:p w14:paraId="2B546223" w14:textId="3B0F8020" w:rsidR="00267D67" w:rsidRDefault="00267D67" w:rsidP="00267D67">
      <w:pPr>
        <w:pStyle w:val="NoSpacing"/>
        <w:jc w:val="center"/>
        <w:rPr>
          <w:lang w:val="en-IN" w:eastAsia="en-IN"/>
        </w:rPr>
      </w:pPr>
      <w:r>
        <w:rPr>
          <w:noProof/>
          <w:lang w:val="en-IN" w:eastAsia="en-IN"/>
        </w:rPr>
        <w:drawing>
          <wp:inline distT="0" distB="0" distL="0" distR="0" wp14:anchorId="36174D9D" wp14:editId="4E8855E5">
            <wp:extent cx="6397048" cy="3803650"/>
            <wp:effectExtent l="0" t="0" r="3810" b="6350"/>
            <wp:docPr id="21201945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1858" cy="3806510"/>
                    </a:xfrm>
                    <a:prstGeom prst="rect">
                      <a:avLst/>
                    </a:prstGeom>
                    <a:noFill/>
                    <a:ln>
                      <a:noFill/>
                    </a:ln>
                  </pic:spPr>
                </pic:pic>
              </a:graphicData>
            </a:graphic>
          </wp:inline>
        </w:drawing>
      </w:r>
    </w:p>
    <w:p w14:paraId="3894D6CD" w14:textId="77777777" w:rsidR="00267D67" w:rsidRDefault="00267D67">
      <w:pPr>
        <w:pStyle w:val="Caption"/>
        <w:jc w:val="center"/>
        <w:rPr>
          <w:kern w:val="2"/>
          <w:sz w:val="24"/>
          <w:szCs w:val="24"/>
          <w:lang w:val="en-IN" w:eastAsia="en-IN"/>
          <w14:ligatures w14:val="standardContextual"/>
        </w:rPr>
      </w:pPr>
      <w:r>
        <w:t>Figure 1. SATCAM IoT-Based Container Tracking Management solution architecture</w:t>
      </w:r>
    </w:p>
    <w:p w14:paraId="24B3B248" w14:textId="77777777" w:rsidR="005130D8" w:rsidRDefault="00000000" w:rsidP="000C7015">
      <w:pPr>
        <w:spacing w:before="160" w:after="80"/>
        <w:jc w:val="both"/>
      </w:pPr>
      <w:r>
        <w:rPr>
          <w:b/>
          <w:color w:val="17365D"/>
          <w:sz w:val="28"/>
        </w:rPr>
        <w:t>A. Continuous Container Visibility</w:t>
      </w:r>
    </w:p>
    <w:p w14:paraId="1CCB2C21" w14:textId="77777777" w:rsidR="005130D8" w:rsidRPr="000C7015" w:rsidRDefault="00000000" w:rsidP="000C7015">
      <w:pPr>
        <w:spacing w:after="100" w:line="252" w:lineRule="auto"/>
        <w:jc w:val="both"/>
        <w:rPr>
          <w:sz w:val="24"/>
          <w:szCs w:val="24"/>
        </w:rPr>
      </w:pPr>
      <w:r w:rsidRPr="000C7015">
        <w:rPr>
          <w:sz w:val="20"/>
          <w:szCs w:val="24"/>
        </w:rPr>
        <w:t>Associate each container with its location, journey, vehicle/trip, movement status and operational milestones. GPS and connectivity capabilities can provide live or periodic tracking according to the deployment model.</w:t>
      </w:r>
    </w:p>
    <w:p w14:paraId="3968BBC4" w14:textId="77777777" w:rsidR="005130D8" w:rsidRDefault="00000000" w:rsidP="000C7015">
      <w:pPr>
        <w:spacing w:before="160" w:after="80"/>
        <w:jc w:val="both"/>
      </w:pPr>
      <w:r>
        <w:rPr>
          <w:b/>
          <w:color w:val="17365D"/>
          <w:sz w:val="28"/>
        </w:rPr>
        <w:t>B. Container Security &amp; Exception Detection</w:t>
      </w:r>
    </w:p>
    <w:p w14:paraId="01F81683" w14:textId="77777777" w:rsidR="005130D8" w:rsidRPr="000C7015" w:rsidRDefault="00000000" w:rsidP="000C7015">
      <w:pPr>
        <w:spacing w:after="100" w:line="252" w:lineRule="auto"/>
        <w:jc w:val="both"/>
        <w:rPr>
          <w:sz w:val="20"/>
          <w:szCs w:val="24"/>
        </w:rPr>
      </w:pPr>
      <w:r w:rsidRPr="000C7015">
        <w:rPr>
          <w:sz w:val="20"/>
          <w:szCs w:val="24"/>
        </w:rPr>
        <w:t>Use configured events such as unauthorized door opening, unexpected movement, geofence breach, route deviation, prolonged dwell or selected sensor thresholds to generate alerts for operational teams.</w:t>
      </w:r>
    </w:p>
    <w:p w14:paraId="25845DEF" w14:textId="77777777" w:rsidR="005130D8" w:rsidRDefault="00000000" w:rsidP="000C7015">
      <w:pPr>
        <w:spacing w:before="160" w:after="80"/>
        <w:jc w:val="both"/>
      </w:pPr>
      <w:r>
        <w:rPr>
          <w:b/>
          <w:color w:val="17365D"/>
          <w:sz w:val="28"/>
        </w:rPr>
        <w:t>C. Condition &amp; Cargo Environment Monitoring</w:t>
      </w:r>
    </w:p>
    <w:p w14:paraId="62145219" w14:textId="77777777" w:rsidR="005130D8" w:rsidRPr="000C7015" w:rsidRDefault="00000000" w:rsidP="000C7015">
      <w:pPr>
        <w:spacing w:after="100" w:line="252" w:lineRule="auto"/>
        <w:jc w:val="both"/>
        <w:rPr>
          <w:sz w:val="20"/>
          <w:szCs w:val="24"/>
        </w:rPr>
      </w:pPr>
      <w:r w:rsidRPr="000C7015">
        <w:rPr>
          <w:sz w:val="20"/>
          <w:szCs w:val="24"/>
        </w:rPr>
        <w:t>For applicable cargo, IoT sensors can monitor selected environmental or physical parameters such as temperature, humidity, shock/impact, light exposure or door status. Thresholds can support exception management and intervention.</w:t>
      </w:r>
    </w:p>
    <w:p w14:paraId="409E635F" w14:textId="77777777" w:rsidR="005130D8" w:rsidRDefault="00000000" w:rsidP="000C7015">
      <w:pPr>
        <w:spacing w:before="160" w:after="80"/>
        <w:jc w:val="both"/>
      </w:pPr>
      <w:r>
        <w:rPr>
          <w:b/>
          <w:color w:val="17365D"/>
          <w:sz w:val="28"/>
        </w:rPr>
        <w:t>D. Digital Chain of Custody</w:t>
      </w:r>
    </w:p>
    <w:p w14:paraId="175708A2" w14:textId="77777777" w:rsidR="005130D8" w:rsidRPr="000C7015" w:rsidRDefault="00000000" w:rsidP="000C7015">
      <w:pPr>
        <w:spacing w:after="100" w:line="252" w:lineRule="auto"/>
        <w:jc w:val="both"/>
        <w:rPr>
          <w:sz w:val="20"/>
          <w:szCs w:val="24"/>
        </w:rPr>
      </w:pPr>
      <w:r w:rsidRPr="000C7015">
        <w:rPr>
          <w:sz w:val="20"/>
          <w:szCs w:val="24"/>
        </w:rPr>
        <w:t>Link container identity, location, vehicle, personnel, time, handover point and Body-Worn Camera evidence into an auditable operational record covering gate-in, handling, transit, delivery and gate-out activities.</w:t>
      </w:r>
    </w:p>
    <w:p w14:paraId="00F2EF85" w14:textId="77777777" w:rsidR="005130D8" w:rsidRDefault="00000000" w:rsidP="000C7015">
      <w:pPr>
        <w:spacing w:before="160" w:after="80"/>
        <w:jc w:val="both"/>
      </w:pPr>
      <w:r>
        <w:rPr>
          <w:b/>
          <w:color w:val="17365D"/>
          <w:sz w:val="28"/>
        </w:rPr>
        <w:t>E. Resilient Edge &amp; Evidence Management</w:t>
      </w:r>
    </w:p>
    <w:p w14:paraId="3A93B5A7" w14:textId="3627C309" w:rsidR="00267D67" w:rsidRDefault="00000000" w:rsidP="00267D67">
      <w:pPr>
        <w:spacing w:after="100" w:line="252" w:lineRule="auto"/>
        <w:jc w:val="both"/>
        <w:rPr>
          <w:b/>
          <w:color w:val="17365D"/>
          <w:sz w:val="28"/>
        </w:rPr>
      </w:pPr>
      <w:r w:rsidRPr="000C7015">
        <w:rPr>
          <w:sz w:val="20"/>
          <w:szCs w:val="24"/>
        </w:rPr>
        <w:t>Where network connectivity is unavailable, relevant telemetry and evidence can be buffered locally and synchronized when connectivity is restored. Configured validation and controlled retention can support authorized operational and investigative review.</w:t>
      </w:r>
      <w:r w:rsidR="00267D67">
        <w:rPr>
          <w:b/>
          <w:color w:val="17365D"/>
          <w:sz w:val="28"/>
        </w:rPr>
        <w:br w:type="page"/>
      </w:r>
    </w:p>
    <w:p w14:paraId="6DC4B462" w14:textId="77777777" w:rsidR="005130D8" w:rsidRDefault="00000000">
      <w:pPr>
        <w:spacing w:before="160" w:after="80"/>
        <w:rPr>
          <w:b/>
          <w:color w:val="17365D"/>
          <w:sz w:val="28"/>
        </w:rPr>
      </w:pPr>
      <w:r>
        <w:rPr>
          <w:b/>
          <w:color w:val="17365D"/>
          <w:sz w:val="28"/>
        </w:rPr>
        <w:lastRenderedPageBreak/>
        <w:t>Typical Container Journey</w:t>
      </w:r>
    </w:p>
    <w:p w14:paraId="64F6B5CA" w14:textId="67A8F7BF" w:rsidR="00C824BA" w:rsidRPr="00C824BA" w:rsidRDefault="00C824BA">
      <w:pPr>
        <w:spacing w:before="160" w:after="80"/>
        <w:rPr>
          <w:i/>
          <w:iCs/>
        </w:rPr>
      </w:pPr>
      <w:r w:rsidRPr="00C824BA">
        <w:rPr>
          <w:b/>
          <w:i/>
          <w:iCs/>
          <w:color w:val="17365D"/>
          <w:sz w:val="20"/>
        </w:rPr>
        <w:t>One container. One connected journey</w:t>
      </w:r>
    </w:p>
    <w:tbl>
      <w:tblPr>
        <w:tblStyle w:val="TableGrid"/>
        <w:tblW w:w="0" w:type="auto"/>
        <w:jc w:val="center"/>
        <w:tblLook w:val="04A0" w:firstRow="1" w:lastRow="0" w:firstColumn="1" w:lastColumn="0" w:noHBand="0" w:noVBand="1"/>
      </w:tblPr>
      <w:tblGrid>
        <w:gridCol w:w="3261"/>
        <w:gridCol w:w="7107"/>
      </w:tblGrid>
      <w:tr w:rsidR="005130D8" w14:paraId="21A9F892" w14:textId="77777777" w:rsidTr="00C824BA">
        <w:trPr>
          <w:jc w:val="center"/>
        </w:trPr>
        <w:tc>
          <w:tcPr>
            <w:tcW w:w="3261" w:type="dxa"/>
            <w:shd w:val="clear" w:color="auto" w:fill="17365D"/>
            <w:vAlign w:val="center"/>
          </w:tcPr>
          <w:p w14:paraId="656699D4" w14:textId="77777777" w:rsidR="005130D8" w:rsidRPr="00C824BA" w:rsidRDefault="00000000" w:rsidP="00C824BA">
            <w:pPr>
              <w:rPr>
                <w:szCs w:val="32"/>
              </w:rPr>
            </w:pPr>
            <w:r w:rsidRPr="00C824BA">
              <w:rPr>
                <w:b/>
                <w:color w:val="FFFFFF"/>
                <w:szCs w:val="32"/>
              </w:rPr>
              <w:t>Stage</w:t>
            </w:r>
          </w:p>
        </w:tc>
        <w:tc>
          <w:tcPr>
            <w:tcW w:w="7107" w:type="dxa"/>
            <w:shd w:val="clear" w:color="auto" w:fill="17365D"/>
            <w:vAlign w:val="center"/>
          </w:tcPr>
          <w:p w14:paraId="2C2850A1" w14:textId="77777777" w:rsidR="005130D8" w:rsidRPr="00C824BA" w:rsidRDefault="00000000" w:rsidP="00C824BA">
            <w:pPr>
              <w:rPr>
                <w:szCs w:val="32"/>
              </w:rPr>
            </w:pPr>
            <w:r w:rsidRPr="00C824BA">
              <w:rPr>
                <w:b/>
                <w:color w:val="FFFFFF"/>
                <w:szCs w:val="32"/>
              </w:rPr>
              <w:t>Operational Scenario</w:t>
            </w:r>
          </w:p>
        </w:tc>
      </w:tr>
      <w:tr w:rsidR="005130D8" w14:paraId="3C26CF30" w14:textId="77777777" w:rsidTr="00C824BA">
        <w:trPr>
          <w:jc w:val="center"/>
        </w:trPr>
        <w:tc>
          <w:tcPr>
            <w:tcW w:w="3261" w:type="dxa"/>
            <w:shd w:val="clear" w:color="auto" w:fill="D9EAF7"/>
            <w:vAlign w:val="center"/>
          </w:tcPr>
          <w:p w14:paraId="10B1C8D7" w14:textId="48C69BCC" w:rsidR="005130D8" w:rsidRPr="00C824BA" w:rsidRDefault="00C824BA">
            <w:pPr>
              <w:rPr>
                <w:sz w:val="20"/>
                <w:szCs w:val="28"/>
              </w:rPr>
            </w:pPr>
            <w:r w:rsidRPr="00C824BA">
              <w:rPr>
                <w:b/>
                <w:color w:val="222222"/>
                <w:sz w:val="20"/>
                <w:szCs w:val="28"/>
              </w:rPr>
              <w:t>01 Container Registration</w:t>
            </w:r>
          </w:p>
        </w:tc>
        <w:tc>
          <w:tcPr>
            <w:tcW w:w="7107" w:type="dxa"/>
            <w:vAlign w:val="center"/>
          </w:tcPr>
          <w:p w14:paraId="0F72A4BE" w14:textId="77777777" w:rsidR="005130D8" w:rsidRPr="00C824BA" w:rsidRDefault="00000000" w:rsidP="00C824BA">
            <w:pPr>
              <w:jc w:val="both"/>
              <w:rPr>
                <w:sz w:val="20"/>
                <w:szCs w:val="28"/>
              </w:rPr>
            </w:pPr>
            <w:r w:rsidRPr="00C824BA">
              <w:rPr>
                <w:color w:val="222222"/>
                <w:sz w:val="20"/>
                <w:szCs w:val="28"/>
              </w:rPr>
              <w:t>Container and IoT tracking device are linked to shipment, asset or logistics records.</w:t>
            </w:r>
          </w:p>
        </w:tc>
      </w:tr>
      <w:tr w:rsidR="005130D8" w14:paraId="794065D7" w14:textId="77777777" w:rsidTr="00C824BA">
        <w:trPr>
          <w:jc w:val="center"/>
        </w:trPr>
        <w:tc>
          <w:tcPr>
            <w:tcW w:w="3261" w:type="dxa"/>
            <w:shd w:val="clear" w:color="auto" w:fill="D9EAF7"/>
            <w:vAlign w:val="center"/>
          </w:tcPr>
          <w:p w14:paraId="37E726D3" w14:textId="56238358" w:rsidR="005130D8" w:rsidRPr="00C824BA" w:rsidRDefault="00C824BA">
            <w:pPr>
              <w:rPr>
                <w:sz w:val="20"/>
                <w:szCs w:val="28"/>
              </w:rPr>
            </w:pPr>
            <w:r w:rsidRPr="00C824BA">
              <w:rPr>
                <w:b/>
                <w:color w:val="222222"/>
                <w:sz w:val="20"/>
                <w:szCs w:val="28"/>
              </w:rPr>
              <w:t>02 Gate / Yard Entry</w:t>
            </w:r>
          </w:p>
        </w:tc>
        <w:tc>
          <w:tcPr>
            <w:tcW w:w="7107" w:type="dxa"/>
            <w:vAlign w:val="center"/>
          </w:tcPr>
          <w:p w14:paraId="39C943F2" w14:textId="77777777" w:rsidR="005130D8" w:rsidRPr="00C824BA" w:rsidRDefault="00000000" w:rsidP="00C824BA">
            <w:pPr>
              <w:jc w:val="both"/>
              <w:rPr>
                <w:sz w:val="20"/>
                <w:szCs w:val="28"/>
              </w:rPr>
            </w:pPr>
            <w:r w:rsidRPr="00C824BA">
              <w:rPr>
                <w:color w:val="222222"/>
                <w:sz w:val="20"/>
                <w:szCs w:val="28"/>
              </w:rPr>
              <w:t>Gate event, container condition and relevant visual evidence are captured.</w:t>
            </w:r>
          </w:p>
        </w:tc>
      </w:tr>
      <w:tr w:rsidR="005130D8" w14:paraId="4669D2E4" w14:textId="77777777" w:rsidTr="00C824BA">
        <w:trPr>
          <w:jc w:val="center"/>
        </w:trPr>
        <w:tc>
          <w:tcPr>
            <w:tcW w:w="3261" w:type="dxa"/>
            <w:shd w:val="clear" w:color="auto" w:fill="D9EAF7"/>
            <w:vAlign w:val="center"/>
          </w:tcPr>
          <w:p w14:paraId="368FDB86" w14:textId="68986AF9" w:rsidR="005130D8" w:rsidRPr="00C824BA" w:rsidRDefault="00C824BA">
            <w:pPr>
              <w:rPr>
                <w:sz w:val="20"/>
                <w:szCs w:val="28"/>
              </w:rPr>
            </w:pPr>
            <w:r w:rsidRPr="00C824BA">
              <w:rPr>
                <w:b/>
                <w:color w:val="222222"/>
                <w:sz w:val="20"/>
                <w:szCs w:val="28"/>
              </w:rPr>
              <w:t>03 Loading &amp; Dispatch</w:t>
            </w:r>
          </w:p>
        </w:tc>
        <w:tc>
          <w:tcPr>
            <w:tcW w:w="7107" w:type="dxa"/>
            <w:vAlign w:val="center"/>
          </w:tcPr>
          <w:p w14:paraId="47E5653E" w14:textId="4334BA91" w:rsidR="005130D8" w:rsidRPr="00C824BA" w:rsidRDefault="00C824BA" w:rsidP="00C824BA">
            <w:pPr>
              <w:jc w:val="both"/>
              <w:rPr>
                <w:sz w:val="20"/>
                <w:szCs w:val="28"/>
              </w:rPr>
            </w:pPr>
            <w:r w:rsidRPr="00C824BA">
              <w:rPr>
                <w:color w:val="222222"/>
                <w:sz w:val="20"/>
                <w:szCs w:val="28"/>
              </w:rPr>
              <w:t>Containers are associated with vehicles, trip</w:t>
            </w:r>
            <w:r>
              <w:rPr>
                <w:color w:val="222222"/>
                <w:sz w:val="20"/>
                <w:szCs w:val="28"/>
              </w:rPr>
              <w:t>s</w:t>
            </w:r>
            <w:r w:rsidRPr="00C824BA">
              <w:rPr>
                <w:color w:val="222222"/>
                <w:sz w:val="20"/>
                <w:szCs w:val="28"/>
              </w:rPr>
              <w:t>, route and responsible personnel.</w:t>
            </w:r>
          </w:p>
        </w:tc>
      </w:tr>
      <w:tr w:rsidR="005130D8" w14:paraId="2FBFB7BA" w14:textId="77777777" w:rsidTr="00C824BA">
        <w:trPr>
          <w:jc w:val="center"/>
        </w:trPr>
        <w:tc>
          <w:tcPr>
            <w:tcW w:w="3261" w:type="dxa"/>
            <w:shd w:val="clear" w:color="auto" w:fill="D9EAF7"/>
            <w:vAlign w:val="center"/>
          </w:tcPr>
          <w:p w14:paraId="64CC46B9" w14:textId="2B15EA4D" w:rsidR="005130D8" w:rsidRPr="00C824BA" w:rsidRDefault="00C824BA">
            <w:pPr>
              <w:rPr>
                <w:sz w:val="20"/>
                <w:szCs w:val="28"/>
              </w:rPr>
            </w:pPr>
            <w:r w:rsidRPr="00C824BA">
              <w:rPr>
                <w:b/>
                <w:color w:val="222222"/>
                <w:sz w:val="20"/>
                <w:szCs w:val="28"/>
              </w:rPr>
              <w:t>04 In-Transit Tracking</w:t>
            </w:r>
          </w:p>
        </w:tc>
        <w:tc>
          <w:tcPr>
            <w:tcW w:w="7107" w:type="dxa"/>
            <w:vAlign w:val="center"/>
          </w:tcPr>
          <w:p w14:paraId="0BC21581" w14:textId="77777777" w:rsidR="005130D8" w:rsidRPr="00C824BA" w:rsidRDefault="00000000" w:rsidP="00C824BA">
            <w:pPr>
              <w:jc w:val="both"/>
              <w:rPr>
                <w:sz w:val="20"/>
                <w:szCs w:val="28"/>
              </w:rPr>
            </w:pPr>
            <w:r w:rsidRPr="00C824BA">
              <w:rPr>
                <w:color w:val="222222"/>
                <w:sz w:val="20"/>
                <w:szCs w:val="28"/>
              </w:rPr>
              <w:t>GPS and selected sensor data provide location and journey status.</w:t>
            </w:r>
          </w:p>
        </w:tc>
      </w:tr>
      <w:tr w:rsidR="005130D8" w14:paraId="2128A93C" w14:textId="77777777" w:rsidTr="00C824BA">
        <w:trPr>
          <w:jc w:val="center"/>
        </w:trPr>
        <w:tc>
          <w:tcPr>
            <w:tcW w:w="3261" w:type="dxa"/>
            <w:shd w:val="clear" w:color="auto" w:fill="D9EAF7"/>
            <w:vAlign w:val="center"/>
          </w:tcPr>
          <w:p w14:paraId="68F82772" w14:textId="2504E409" w:rsidR="005130D8" w:rsidRPr="00C824BA" w:rsidRDefault="00C824BA">
            <w:pPr>
              <w:rPr>
                <w:sz w:val="20"/>
                <w:szCs w:val="28"/>
              </w:rPr>
            </w:pPr>
            <w:r w:rsidRPr="00C824BA">
              <w:rPr>
                <w:b/>
                <w:color w:val="222222"/>
                <w:sz w:val="20"/>
                <w:szCs w:val="28"/>
              </w:rPr>
              <w:t>05 Exception Detection</w:t>
            </w:r>
          </w:p>
        </w:tc>
        <w:tc>
          <w:tcPr>
            <w:tcW w:w="7107" w:type="dxa"/>
            <w:vAlign w:val="center"/>
          </w:tcPr>
          <w:p w14:paraId="130E2831" w14:textId="77777777" w:rsidR="005130D8" w:rsidRPr="00C824BA" w:rsidRDefault="00000000" w:rsidP="00C824BA">
            <w:pPr>
              <w:jc w:val="both"/>
              <w:rPr>
                <w:sz w:val="20"/>
                <w:szCs w:val="28"/>
              </w:rPr>
            </w:pPr>
            <w:r w:rsidRPr="00C824BA">
              <w:rPr>
                <w:color w:val="222222"/>
                <w:sz w:val="20"/>
                <w:szCs w:val="28"/>
              </w:rPr>
              <w:t>Door opening, unexpected movement, route deviation, geofence breach, prolonged dwell or sensor threshold can trigger attention.</w:t>
            </w:r>
          </w:p>
        </w:tc>
      </w:tr>
      <w:tr w:rsidR="005130D8" w14:paraId="2CE45F66" w14:textId="77777777" w:rsidTr="00C824BA">
        <w:trPr>
          <w:jc w:val="center"/>
        </w:trPr>
        <w:tc>
          <w:tcPr>
            <w:tcW w:w="3261" w:type="dxa"/>
            <w:shd w:val="clear" w:color="auto" w:fill="D9EAF7"/>
            <w:vAlign w:val="center"/>
          </w:tcPr>
          <w:p w14:paraId="2FF11693" w14:textId="52197B50" w:rsidR="005130D8" w:rsidRPr="00C824BA" w:rsidRDefault="00C824BA">
            <w:pPr>
              <w:rPr>
                <w:sz w:val="20"/>
                <w:szCs w:val="28"/>
              </w:rPr>
            </w:pPr>
            <w:r w:rsidRPr="00C824BA">
              <w:rPr>
                <w:b/>
                <w:color w:val="222222"/>
                <w:sz w:val="20"/>
                <w:szCs w:val="28"/>
              </w:rPr>
              <w:t>06 Control-Room Response</w:t>
            </w:r>
          </w:p>
        </w:tc>
        <w:tc>
          <w:tcPr>
            <w:tcW w:w="7107" w:type="dxa"/>
            <w:vAlign w:val="center"/>
          </w:tcPr>
          <w:p w14:paraId="4EFBCC95" w14:textId="77777777" w:rsidR="005130D8" w:rsidRPr="00C824BA" w:rsidRDefault="00000000" w:rsidP="00C824BA">
            <w:pPr>
              <w:jc w:val="both"/>
              <w:rPr>
                <w:sz w:val="20"/>
                <w:szCs w:val="28"/>
              </w:rPr>
            </w:pPr>
            <w:r w:rsidRPr="00C824BA">
              <w:rPr>
                <w:color w:val="222222"/>
                <w:sz w:val="20"/>
                <w:szCs w:val="28"/>
              </w:rPr>
              <w:t>Operations team receives contextual alert and coordinates intervention.</w:t>
            </w:r>
          </w:p>
        </w:tc>
      </w:tr>
      <w:tr w:rsidR="005130D8" w14:paraId="5716076F" w14:textId="77777777" w:rsidTr="00C824BA">
        <w:trPr>
          <w:jc w:val="center"/>
        </w:trPr>
        <w:tc>
          <w:tcPr>
            <w:tcW w:w="3261" w:type="dxa"/>
            <w:shd w:val="clear" w:color="auto" w:fill="D9EAF7"/>
            <w:vAlign w:val="center"/>
          </w:tcPr>
          <w:p w14:paraId="502C9BC7" w14:textId="312539EC" w:rsidR="005130D8" w:rsidRPr="00C824BA" w:rsidRDefault="00C824BA">
            <w:pPr>
              <w:rPr>
                <w:sz w:val="20"/>
                <w:szCs w:val="28"/>
              </w:rPr>
            </w:pPr>
            <w:r w:rsidRPr="00C824BA">
              <w:rPr>
                <w:b/>
                <w:color w:val="222222"/>
                <w:sz w:val="20"/>
                <w:szCs w:val="28"/>
              </w:rPr>
              <w:t>07 Delivery &amp; Handover</w:t>
            </w:r>
          </w:p>
        </w:tc>
        <w:tc>
          <w:tcPr>
            <w:tcW w:w="7107" w:type="dxa"/>
            <w:vAlign w:val="center"/>
          </w:tcPr>
          <w:p w14:paraId="5A610552" w14:textId="77777777" w:rsidR="005130D8" w:rsidRPr="00C824BA" w:rsidRDefault="00000000" w:rsidP="00C824BA">
            <w:pPr>
              <w:jc w:val="both"/>
              <w:rPr>
                <w:sz w:val="20"/>
                <w:szCs w:val="28"/>
              </w:rPr>
            </w:pPr>
            <w:r w:rsidRPr="00C824BA">
              <w:rPr>
                <w:color w:val="222222"/>
                <w:sz w:val="20"/>
                <w:szCs w:val="28"/>
              </w:rPr>
              <w:t>Container arrival, inspection, unloading and custody-transfer evidence are recorded.</w:t>
            </w:r>
          </w:p>
        </w:tc>
      </w:tr>
      <w:tr w:rsidR="005130D8" w14:paraId="193E6DA5" w14:textId="77777777" w:rsidTr="00C824BA">
        <w:trPr>
          <w:jc w:val="center"/>
        </w:trPr>
        <w:tc>
          <w:tcPr>
            <w:tcW w:w="3261" w:type="dxa"/>
            <w:shd w:val="clear" w:color="auto" w:fill="D9EAF7"/>
            <w:vAlign w:val="center"/>
          </w:tcPr>
          <w:p w14:paraId="032815B4" w14:textId="3B5EFDBD" w:rsidR="005130D8" w:rsidRPr="00C824BA" w:rsidRDefault="00C824BA">
            <w:pPr>
              <w:rPr>
                <w:sz w:val="20"/>
                <w:szCs w:val="28"/>
              </w:rPr>
            </w:pPr>
            <w:r w:rsidRPr="00C824BA">
              <w:rPr>
                <w:b/>
                <w:color w:val="222222"/>
                <w:sz w:val="20"/>
                <w:szCs w:val="28"/>
              </w:rPr>
              <w:t>08 Digital Closure</w:t>
            </w:r>
          </w:p>
        </w:tc>
        <w:tc>
          <w:tcPr>
            <w:tcW w:w="7107" w:type="dxa"/>
            <w:vAlign w:val="center"/>
          </w:tcPr>
          <w:p w14:paraId="33D54ED7" w14:textId="77777777" w:rsidR="005130D8" w:rsidRPr="00C824BA" w:rsidRDefault="00000000" w:rsidP="00C824BA">
            <w:pPr>
              <w:jc w:val="both"/>
              <w:rPr>
                <w:sz w:val="20"/>
                <w:szCs w:val="28"/>
              </w:rPr>
            </w:pPr>
            <w:r w:rsidRPr="00C824BA">
              <w:rPr>
                <w:color w:val="222222"/>
                <w:sz w:val="20"/>
                <w:szCs w:val="28"/>
              </w:rPr>
              <w:t>Journey history, IoT events and supporting video/evidence are synchronized and retained.</w:t>
            </w:r>
          </w:p>
        </w:tc>
      </w:tr>
    </w:tbl>
    <w:p w14:paraId="0B010DC4" w14:textId="77777777" w:rsidR="005130D8" w:rsidRPr="00C824BA" w:rsidRDefault="005130D8" w:rsidP="00C824BA">
      <w:pPr>
        <w:pStyle w:val="NoSpacing"/>
        <w:rPr>
          <w:sz w:val="10"/>
          <w:szCs w:val="10"/>
        </w:rPr>
      </w:pPr>
    </w:p>
    <w:p w14:paraId="4279BBDF" w14:textId="77777777" w:rsidR="005130D8" w:rsidRDefault="00000000">
      <w:pPr>
        <w:spacing w:before="160" w:after="80"/>
      </w:pPr>
      <w:r>
        <w:rPr>
          <w:b/>
          <w:color w:val="17365D"/>
          <w:sz w:val="28"/>
        </w:rPr>
        <w:t>Reference Technology Architecture</w:t>
      </w:r>
    </w:p>
    <w:tbl>
      <w:tblPr>
        <w:tblStyle w:val="TableGrid"/>
        <w:tblW w:w="0" w:type="auto"/>
        <w:jc w:val="center"/>
        <w:tblLook w:val="04A0" w:firstRow="1" w:lastRow="0" w:firstColumn="1" w:lastColumn="0" w:noHBand="0" w:noVBand="1"/>
      </w:tblPr>
      <w:tblGrid>
        <w:gridCol w:w="2694"/>
        <w:gridCol w:w="3118"/>
        <w:gridCol w:w="4556"/>
      </w:tblGrid>
      <w:tr w:rsidR="005130D8" w14:paraId="0CE516F9" w14:textId="77777777" w:rsidTr="00C824BA">
        <w:trPr>
          <w:jc w:val="center"/>
        </w:trPr>
        <w:tc>
          <w:tcPr>
            <w:tcW w:w="2694" w:type="dxa"/>
            <w:shd w:val="clear" w:color="auto" w:fill="17365D"/>
            <w:vAlign w:val="center"/>
          </w:tcPr>
          <w:p w14:paraId="53291F2B" w14:textId="77777777" w:rsidR="005130D8" w:rsidRPr="00C824BA" w:rsidRDefault="00000000" w:rsidP="00C824BA">
            <w:pPr>
              <w:rPr>
                <w:szCs w:val="32"/>
              </w:rPr>
            </w:pPr>
            <w:r w:rsidRPr="00C824BA">
              <w:rPr>
                <w:b/>
                <w:color w:val="FFFFFF"/>
                <w:szCs w:val="32"/>
              </w:rPr>
              <w:t>Layer</w:t>
            </w:r>
          </w:p>
        </w:tc>
        <w:tc>
          <w:tcPr>
            <w:tcW w:w="3118" w:type="dxa"/>
            <w:shd w:val="clear" w:color="auto" w:fill="17365D"/>
            <w:vAlign w:val="center"/>
          </w:tcPr>
          <w:p w14:paraId="6B9DA78F" w14:textId="77777777" w:rsidR="005130D8" w:rsidRPr="00C824BA" w:rsidRDefault="00000000" w:rsidP="00C824BA">
            <w:pPr>
              <w:rPr>
                <w:szCs w:val="32"/>
              </w:rPr>
            </w:pPr>
            <w:r w:rsidRPr="00C824BA">
              <w:rPr>
                <w:b/>
                <w:color w:val="FFFFFF"/>
                <w:szCs w:val="32"/>
              </w:rPr>
              <w:t>Capability</w:t>
            </w:r>
          </w:p>
        </w:tc>
        <w:tc>
          <w:tcPr>
            <w:tcW w:w="4556" w:type="dxa"/>
            <w:shd w:val="clear" w:color="auto" w:fill="17365D"/>
            <w:vAlign w:val="center"/>
          </w:tcPr>
          <w:p w14:paraId="1A320B38" w14:textId="77777777" w:rsidR="005130D8" w:rsidRPr="00C824BA" w:rsidRDefault="00000000" w:rsidP="00C824BA">
            <w:pPr>
              <w:rPr>
                <w:szCs w:val="32"/>
              </w:rPr>
            </w:pPr>
            <w:r w:rsidRPr="00C824BA">
              <w:rPr>
                <w:b/>
                <w:color w:val="FFFFFF"/>
                <w:szCs w:val="32"/>
              </w:rPr>
              <w:t>Purpose</w:t>
            </w:r>
          </w:p>
        </w:tc>
      </w:tr>
      <w:tr w:rsidR="005130D8" w14:paraId="540C1CE1" w14:textId="77777777" w:rsidTr="00C824BA">
        <w:trPr>
          <w:jc w:val="center"/>
        </w:trPr>
        <w:tc>
          <w:tcPr>
            <w:tcW w:w="2694" w:type="dxa"/>
            <w:shd w:val="clear" w:color="auto" w:fill="D9EAF7"/>
            <w:vAlign w:val="center"/>
          </w:tcPr>
          <w:p w14:paraId="4BAF07B4" w14:textId="77777777" w:rsidR="005130D8" w:rsidRPr="00C824BA" w:rsidRDefault="00000000">
            <w:pPr>
              <w:rPr>
                <w:sz w:val="20"/>
                <w:szCs w:val="28"/>
              </w:rPr>
            </w:pPr>
            <w:r w:rsidRPr="00C824BA">
              <w:rPr>
                <w:b/>
                <w:color w:val="222222"/>
                <w:sz w:val="20"/>
                <w:szCs w:val="28"/>
              </w:rPr>
              <w:t>Container Layer</w:t>
            </w:r>
          </w:p>
        </w:tc>
        <w:tc>
          <w:tcPr>
            <w:tcW w:w="3118" w:type="dxa"/>
            <w:vAlign w:val="center"/>
          </w:tcPr>
          <w:p w14:paraId="14C7558A" w14:textId="77777777" w:rsidR="005130D8" w:rsidRPr="00C824BA" w:rsidRDefault="00000000" w:rsidP="00C824BA">
            <w:pPr>
              <w:jc w:val="both"/>
              <w:rPr>
                <w:sz w:val="20"/>
                <w:szCs w:val="28"/>
              </w:rPr>
            </w:pPr>
            <w:r w:rsidRPr="00C824BA">
              <w:rPr>
                <w:color w:val="222222"/>
                <w:sz w:val="20"/>
                <w:szCs w:val="28"/>
              </w:rPr>
              <w:t>IoT Tracking Device / Sensors</w:t>
            </w:r>
          </w:p>
        </w:tc>
        <w:tc>
          <w:tcPr>
            <w:tcW w:w="4556" w:type="dxa"/>
            <w:vAlign w:val="center"/>
          </w:tcPr>
          <w:p w14:paraId="3E295E1C" w14:textId="77777777" w:rsidR="005130D8" w:rsidRPr="00C824BA" w:rsidRDefault="00000000" w:rsidP="00C824BA">
            <w:pPr>
              <w:jc w:val="both"/>
              <w:rPr>
                <w:sz w:val="20"/>
                <w:szCs w:val="28"/>
              </w:rPr>
            </w:pPr>
            <w:r w:rsidRPr="00C824BA">
              <w:rPr>
                <w:color w:val="222222"/>
                <w:sz w:val="20"/>
                <w:szCs w:val="28"/>
              </w:rPr>
              <w:t>Container identity, GPS and selected security/condition data.</w:t>
            </w:r>
          </w:p>
        </w:tc>
      </w:tr>
      <w:tr w:rsidR="005130D8" w14:paraId="631DF9F6" w14:textId="77777777" w:rsidTr="00C824BA">
        <w:trPr>
          <w:jc w:val="center"/>
        </w:trPr>
        <w:tc>
          <w:tcPr>
            <w:tcW w:w="2694" w:type="dxa"/>
            <w:shd w:val="clear" w:color="auto" w:fill="D9EAF7"/>
            <w:vAlign w:val="center"/>
          </w:tcPr>
          <w:p w14:paraId="6FBCD33B" w14:textId="77777777" w:rsidR="005130D8" w:rsidRPr="00C824BA" w:rsidRDefault="00000000">
            <w:pPr>
              <w:rPr>
                <w:sz w:val="20"/>
                <w:szCs w:val="28"/>
              </w:rPr>
            </w:pPr>
            <w:r w:rsidRPr="00C824BA">
              <w:rPr>
                <w:b/>
                <w:color w:val="222222"/>
                <w:sz w:val="20"/>
                <w:szCs w:val="28"/>
              </w:rPr>
              <w:t>Vehicle / Edge Layer</w:t>
            </w:r>
          </w:p>
        </w:tc>
        <w:tc>
          <w:tcPr>
            <w:tcW w:w="3118" w:type="dxa"/>
            <w:vAlign w:val="center"/>
          </w:tcPr>
          <w:p w14:paraId="3A006310" w14:textId="77777777" w:rsidR="005130D8" w:rsidRPr="00C824BA" w:rsidRDefault="00000000" w:rsidP="00C824BA">
            <w:pPr>
              <w:jc w:val="both"/>
              <w:rPr>
                <w:sz w:val="20"/>
                <w:szCs w:val="28"/>
              </w:rPr>
            </w:pPr>
            <w:r w:rsidRPr="00C824BA">
              <w:rPr>
                <w:color w:val="222222"/>
                <w:sz w:val="20"/>
                <w:szCs w:val="28"/>
              </w:rPr>
              <w:t>Gateway / Telematics Integration</w:t>
            </w:r>
          </w:p>
        </w:tc>
        <w:tc>
          <w:tcPr>
            <w:tcW w:w="4556" w:type="dxa"/>
            <w:vAlign w:val="center"/>
          </w:tcPr>
          <w:p w14:paraId="3BE5348E" w14:textId="77777777" w:rsidR="005130D8" w:rsidRPr="00C824BA" w:rsidRDefault="00000000" w:rsidP="00C824BA">
            <w:pPr>
              <w:jc w:val="both"/>
              <w:rPr>
                <w:sz w:val="20"/>
                <w:szCs w:val="28"/>
              </w:rPr>
            </w:pPr>
            <w:r w:rsidRPr="00C824BA">
              <w:rPr>
                <w:color w:val="222222"/>
                <w:sz w:val="20"/>
                <w:szCs w:val="28"/>
              </w:rPr>
              <w:t>Aggregate container, vehicle and trip telemetry; local buffering and connectivity.</w:t>
            </w:r>
          </w:p>
        </w:tc>
      </w:tr>
      <w:tr w:rsidR="005130D8" w14:paraId="4604E03B" w14:textId="77777777" w:rsidTr="00C824BA">
        <w:trPr>
          <w:jc w:val="center"/>
        </w:trPr>
        <w:tc>
          <w:tcPr>
            <w:tcW w:w="2694" w:type="dxa"/>
            <w:shd w:val="clear" w:color="auto" w:fill="D9EAF7"/>
            <w:vAlign w:val="center"/>
          </w:tcPr>
          <w:p w14:paraId="100B2C0F" w14:textId="77777777" w:rsidR="005130D8" w:rsidRPr="00C824BA" w:rsidRDefault="00000000">
            <w:pPr>
              <w:rPr>
                <w:sz w:val="20"/>
                <w:szCs w:val="28"/>
              </w:rPr>
            </w:pPr>
            <w:r w:rsidRPr="00C824BA">
              <w:rPr>
                <w:b/>
                <w:color w:val="222222"/>
                <w:sz w:val="20"/>
                <w:szCs w:val="28"/>
              </w:rPr>
              <w:t>Location Layer</w:t>
            </w:r>
          </w:p>
        </w:tc>
        <w:tc>
          <w:tcPr>
            <w:tcW w:w="3118" w:type="dxa"/>
            <w:vAlign w:val="center"/>
          </w:tcPr>
          <w:p w14:paraId="17A5FF30" w14:textId="77777777" w:rsidR="005130D8" w:rsidRPr="00C824BA" w:rsidRDefault="00000000" w:rsidP="00C824BA">
            <w:pPr>
              <w:jc w:val="both"/>
              <w:rPr>
                <w:sz w:val="20"/>
                <w:szCs w:val="28"/>
              </w:rPr>
            </w:pPr>
            <w:r w:rsidRPr="00C824BA">
              <w:rPr>
                <w:color w:val="222222"/>
                <w:sz w:val="20"/>
                <w:szCs w:val="28"/>
              </w:rPr>
              <w:t>GPS / GIS / Geofencing</w:t>
            </w:r>
          </w:p>
        </w:tc>
        <w:tc>
          <w:tcPr>
            <w:tcW w:w="4556" w:type="dxa"/>
            <w:vAlign w:val="center"/>
          </w:tcPr>
          <w:p w14:paraId="563B8FB4" w14:textId="77777777" w:rsidR="005130D8" w:rsidRPr="00C824BA" w:rsidRDefault="00000000" w:rsidP="00C824BA">
            <w:pPr>
              <w:jc w:val="both"/>
              <w:rPr>
                <w:sz w:val="20"/>
                <w:szCs w:val="28"/>
              </w:rPr>
            </w:pPr>
            <w:r w:rsidRPr="00C824BA">
              <w:rPr>
                <w:color w:val="222222"/>
                <w:sz w:val="20"/>
                <w:szCs w:val="28"/>
              </w:rPr>
              <w:t>Journey visibility, route and zone context.</w:t>
            </w:r>
          </w:p>
        </w:tc>
      </w:tr>
      <w:tr w:rsidR="005130D8" w14:paraId="1EDFCEE9" w14:textId="77777777" w:rsidTr="00C824BA">
        <w:trPr>
          <w:jc w:val="center"/>
        </w:trPr>
        <w:tc>
          <w:tcPr>
            <w:tcW w:w="2694" w:type="dxa"/>
            <w:shd w:val="clear" w:color="auto" w:fill="D9EAF7"/>
            <w:vAlign w:val="center"/>
          </w:tcPr>
          <w:p w14:paraId="441B0A3B" w14:textId="77777777" w:rsidR="005130D8" w:rsidRPr="00C824BA" w:rsidRDefault="00000000">
            <w:pPr>
              <w:rPr>
                <w:sz w:val="20"/>
                <w:szCs w:val="28"/>
              </w:rPr>
            </w:pPr>
            <w:r w:rsidRPr="00C824BA">
              <w:rPr>
                <w:b/>
                <w:color w:val="222222"/>
                <w:sz w:val="20"/>
                <w:szCs w:val="28"/>
              </w:rPr>
              <w:t>Field Evidence</w:t>
            </w:r>
          </w:p>
        </w:tc>
        <w:tc>
          <w:tcPr>
            <w:tcW w:w="3118" w:type="dxa"/>
            <w:vAlign w:val="center"/>
          </w:tcPr>
          <w:p w14:paraId="5C644842" w14:textId="77777777" w:rsidR="005130D8" w:rsidRPr="00C824BA" w:rsidRDefault="00000000" w:rsidP="00C824BA">
            <w:pPr>
              <w:jc w:val="both"/>
              <w:rPr>
                <w:sz w:val="20"/>
                <w:szCs w:val="28"/>
              </w:rPr>
            </w:pPr>
            <w:r w:rsidRPr="00C824BA">
              <w:rPr>
                <w:color w:val="222222"/>
                <w:sz w:val="20"/>
                <w:szCs w:val="28"/>
              </w:rPr>
              <w:t>Body-Worn Cameras</w:t>
            </w:r>
          </w:p>
        </w:tc>
        <w:tc>
          <w:tcPr>
            <w:tcW w:w="4556" w:type="dxa"/>
            <w:vAlign w:val="center"/>
          </w:tcPr>
          <w:p w14:paraId="0E34E91E" w14:textId="77777777" w:rsidR="005130D8" w:rsidRPr="00C824BA" w:rsidRDefault="00000000" w:rsidP="00C824BA">
            <w:pPr>
              <w:jc w:val="both"/>
              <w:rPr>
                <w:sz w:val="20"/>
                <w:szCs w:val="28"/>
              </w:rPr>
            </w:pPr>
            <w:r w:rsidRPr="00C824BA">
              <w:rPr>
                <w:color w:val="222222"/>
                <w:sz w:val="20"/>
                <w:szCs w:val="28"/>
              </w:rPr>
              <w:t>Visual evidence for inspection, loading/unloading, handover and incidents.</w:t>
            </w:r>
          </w:p>
        </w:tc>
      </w:tr>
      <w:tr w:rsidR="005130D8" w14:paraId="13BBB361" w14:textId="77777777" w:rsidTr="00C824BA">
        <w:trPr>
          <w:jc w:val="center"/>
        </w:trPr>
        <w:tc>
          <w:tcPr>
            <w:tcW w:w="2694" w:type="dxa"/>
            <w:shd w:val="clear" w:color="auto" w:fill="D9EAF7"/>
            <w:vAlign w:val="center"/>
          </w:tcPr>
          <w:p w14:paraId="0B117E2A" w14:textId="77777777" w:rsidR="005130D8" w:rsidRPr="00C824BA" w:rsidRDefault="00000000">
            <w:pPr>
              <w:rPr>
                <w:sz w:val="20"/>
                <w:szCs w:val="28"/>
              </w:rPr>
            </w:pPr>
            <w:r w:rsidRPr="00C824BA">
              <w:rPr>
                <w:b/>
                <w:color w:val="222222"/>
                <w:sz w:val="20"/>
                <w:szCs w:val="28"/>
              </w:rPr>
              <w:t>Connectivity</w:t>
            </w:r>
          </w:p>
        </w:tc>
        <w:tc>
          <w:tcPr>
            <w:tcW w:w="3118" w:type="dxa"/>
            <w:vAlign w:val="center"/>
          </w:tcPr>
          <w:p w14:paraId="3921C99B" w14:textId="77777777" w:rsidR="005130D8" w:rsidRPr="00C824BA" w:rsidRDefault="00000000" w:rsidP="00C824BA">
            <w:pPr>
              <w:jc w:val="both"/>
              <w:rPr>
                <w:sz w:val="20"/>
                <w:szCs w:val="28"/>
              </w:rPr>
            </w:pPr>
            <w:r w:rsidRPr="00C824BA">
              <w:rPr>
                <w:color w:val="222222"/>
                <w:sz w:val="20"/>
                <w:szCs w:val="28"/>
              </w:rPr>
              <w:t>Cellular / Wi-Fi / Available Networks</w:t>
            </w:r>
          </w:p>
        </w:tc>
        <w:tc>
          <w:tcPr>
            <w:tcW w:w="4556" w:type="dxa"/>
            <w:vAlign w:val="center"/>
          </w:tcPr>
          <w:p w14:paraId="60400990" w14:textId="77777777" w:rsidR="005130D8" w:rsidRPr="00C824BA" w:rsidRDefault="00000000" w:rsidP="00C824BA">
            <w:pPr>
              <w:jc w:val="both"/>
              <w:rPr>
                <w:sz w:val="20"/>
                <w:szCs w:val="28"/>
              </w:rPr>
            </w:pPr>
            <w:r w:rsidRPr="00C824BA">
              <w:rPr>
                <w:color w:val="222222"/>
                <w:sz w:val="20"/>
                <w:szCs w:val="28"/>
              </w:rPr>
              <w:t>Live data transfer where available; store-and-forward resilience.</w:t>
            </w:r>
          </w:p>
        </w:tc>
      </w:tr>
      <w:tr w:rsidR="005130D8" w14:paraId="75E8C8A4" w14:textId="77777777" w:rsidTr="00C824BA">
        <w:trPr>
          <w:jc w:val="center"/>
        </w:trPr>
        <w:tc>
          <w:tcPr>
            <w:tcW w:w="2694" w:type="dxa"/>
            <w:shd w:val="clear" w:color="auto" w:fill="D9EAF7"/>
            <w:vAlign w:val="center"/>
          </w:tcPr>
          <w:p w14:paraId="22DD5074" w14:textId="77777777" w:rsidR="005130D8" w:rsidRPr="00C824BA" w:rsidRDefault="00000000">
            <w:pPr>
              <w:rPr>
                <w:sz w:val="20"/>
                <w:szCs w:val="28"/>
              </w:rPr>
            </w:pPr>
            <w:r w:rsidRPr="00C824BA">
              <w:rPr>
                <w:b/>
                <w:color w:val="222222"/>
                <w:sz w:val="20"/>
                <w:szCs w:val="28"/>
              </w:rPr>
              <w:t>Intelligence</w:t>
            </w:r>
          </w:p>
        </w:tc>
        <w:tc>
          <w:tcPr>
            <w:tcW w:w="3118" w:type="dxa"/>
            <w:vAlign w:val="center"/>
          </w:tcPr>
          <w:p w14:paraId="1F643F2B" w14:textId="77777777" w:rsidR="005130D8" w:rsidRPr="00C824BA" w:rsidRDefault="00000000" w:rsidP="00C824BA">
            <w:pPr>
              <w:jc w:val="both"/>
              <w:rPr>
                <w:sz w:val="20"/>
                <w:szCs w:val="28"/>
              </w:rPr>
            </w:pPr>
            <w:r w:rsidRPr="00C824BA">
              <w:rPr>
                <w:color w:val="222222"/>
                <w:sz w:val="20"/>
                <w:szCs w:val="28"/>
              </w:rPr>
              <w:t>Rules / Event &amp; Alert Engine</w:t>
            </w:r>
          </w:p>
        </w:tc>
        <w:tc>
          <w:tcPr>
            <w:tcW w:w="4556" w:type="dxa"/>
            <w:vAlign w:val="center"/>
          </w:tcPr>
          <w:p w14:paraId="63D823F8" w14:textId="77777777" w:rsidR="005130D8" w:rsidRPr="00C824BA" w:rsidRDefault="00000000" w:rsidP="00C824BA">
            <w:pPr>
              <w:jc w:val="both"/>
              <w:rPr>
                <w:sz w:val="20"/>
                <w:szCs w:val="28"/>
              </w:rPr>
            </w:pPr>
            <w:r w:rsidRPr="00C824BA">
              <w:rPr>
                <w:color w:val="222222"/>
                <w:sz w:val="20"/>
                <w:szCs w:val="28"/>
              </w:rPr>
              <w:t>Security, dwell, route and condition exception detection.</w:t>
            </w:r>
          </w:p>
        </w:tc>
      </w:tr>
      <w:tr w:rsidR="005130D8" w14:paraId="6F2E531B" w14:textId="77777777" w:rsidTr="00C824BA">
        <w:trPr>
          <w:jc w:val="center"/>
        </w:trPr>
        <w:tc>
          <w:tcPr>
            <w:tcW w:w="2694" w:type="dxa"/>
            <w:shd w:val="clear" w:color="auto" w:fill="D9EAF7"/>
            <w:vAlign w:val="center"/>
          </w:tcPr>
          <w:p w14:paraId="7E663CD3" w14:textId="77777777" w:rsidR="005130D8" w:rsidRPr="00C824BA" w:rsidRDefault="00000000">
            <w:pPr>
              <w:rPr>
                <w:sz w:val="20"/>
                <w:szCs w:val="28"/>
              </w:rPr>
            </w:pPr>
            <w:r w:rsidRPr="00C824BA">
              <w:rPr>
                <w:b/>
                <w:color w:val="222222"/>
                <w:sz w:val="20"/>
                <w:szCs w:val="28"/>
              </w:rPr>
              <w:t>Operations</w:t>
            </w:r>
          </w:p>
        </w:tc>
        <w:tc>
          <w:tcPr>
            <w:tcW w:w="3118" w:type="dxa"/>
            <w:vAlign w:val="center"/>
          </w:tcPr>
          <w:p w14:paraId="33387798" w14:textId="77777777" w:rsidR="005130D8" w:rsidRPr="00C824BA" w:rsidRDefault="00000000" w:rsidP="00C824BA">
            <w:pPr>
              <w:jc w:val="both"/>
              <w:rPr>
                <w:sz w:val="20"/>
                <w:szCs w:val="28"/>
              </w:rPr>
            </w:pPr>
            <w:r w:rsidRPr="00C824BA">
              <w:rPr>
                <w:color w:val="222222"/>
                <w:sz w:val="20"/>
                <w:szCs w:val="28"/>
              </w:rPr>
              <w:t>Container Control Dashboard</w:t>
            </w:r>
          </w:p>
        </w:tc>
        <w:tc>
          <w:tcPr>
            <w:tcW w:w="4556" w:type="dxa"/>
            <w:vAlign w:val="center"/>
          </w:tcPr>
          <w:p w14:paraId="1850CF53" w14:textId="77777777" w:rsidR="005130D8" w:rsidRPr="00C824BA" w:rsidRDefault="00000000" w:rsidP="00C824BA">
            <w:pPr>
              <w:jc w:val="both"/>
              <w:rPr>
                <w:sz w:val="20"/>
                <w:szCs w:val="28"/>
              </w:rPr>
            </w:pPr>
            <w:r w:rsidRPr="00C824BA">
              <w:rPr>
                <w:color w:val="222222"/>
                <w:sz w:val="20"/>
                <w:szCs w:val="28"/>
              </w:rPr>
              <w:t>Unified visibility of containers, vehicles, journeys and exceptions.</w:t>
            </w:r>
          </w:p>
        </w:tc>
      </w:tr>
      <w:tr w:rsidR="005130D8" w14:paraId="7D62AEAF" w14:textId="77777777" w:rsidTr="00C824BA">
        <w:trPr>
          <w:jc w:val="center"/>
        </w:trPr>
        <w:tc>
          <w:tcPr>
            <w:tcW w:w="2694" w:type="dxa"/>
            <w:shd w:val="clear" w:color="auto" w:fill="D9EAF7"/>
            <w:vAlign w:val="center"/>
          </w:tcPr>
          <w:p w14:paraId="5F37163D" w14:textId="77777777" w:rsidR="005130D8" w:rsidRPr="00C824BA" w:rsidRDefault="00000000">
            <w:pPr>
              <w:rPr>
                <w:sz w:val="20"/>
                <w:szCs w:val="28"/>
              </w:rPr>
            </w:pPr>
            <w:r w:rsidRPr="00C824BA">
              <w:rPr>
                <w:b/>
                <w:color w:val="222222"/>
                <w:sz w:val="20"/>
                <w:szCs w:val="28"/>
              </w:rPr>
              <w:t>Enterprise</w:t>
            </w:r>
          </w:p>
        </w:tc>
        <w:tc>
          <w:tcPr>
            <w:tcW w:w="3118" w:type="dxa"/>
            <w:vAlign w:val="center"/>
          </w:tcPr>
          <w:p w14:paraId="5F5CFD7F" w14:textId="77777777" w:rsidR="005130D8" w:rsidRPr="00C824BA" w:rsidRDefault="00000000" w:rsidP="00C824BA">
            <w:pPr>
              <w:jc w:val="both"/>
              <w:rPr>
                <w:sz w:val="20"/>
                <w:szCs w:val="28"/>
              </w:rPr>
            </w:pPr>
            <w:r w:rsidRPr="00C824BA">
              <w:rPr>
                <w:color w:val="222222"/>
                <w:sz w:val="20"/>
                <w:szCs w:val="28"/>
              </w:rPr>
              <w:t>TMS / WMS / Terminal / ERP / Evidence</w:t>
            </w:r>
          </w:p>
        </w:tc>
        <w:tc>
          <w:tcPr>
            <w:tcW w:w="4556" w:type="dxa"/>
            <w:vAlign w:val="center"/>
          </w:tcPr>
          <w:p w14:paraId="0D75DB17" w14:textId="77777777" w:rsidR="005130D8" w:rsidRPr="00C824BA" w:rsidRDefault="00000000" w:rsidP="00C824BA">
            <w:pPr>
              <w:jc w:val="both"/>
              <w:rPr>
                <w:sz w:val="20"/>
                <w:szCs w:val="28"/>
              </w:rPr>
            </w:pPr>
            <w:r w:rsidRPr="00C824BA">
              <w:rPr>
                <w:color w:val="222222"/>
                <w:sz w:val="20"/>
                <w:szCs w:val="28"/>
              </w:rPr>
              <w:t>Integration with existing logistics, warehouse, terminal and records systems.</w:t>
            </w:r>
          </w:p>
        </w:tc>
      </w:tr>
    </w:tbl>
    <w:p w14:paraId="4DD46BA8" w14:textId="77777777" w:rsidR="005130D8" w:rsidRDefault="005130D8"/>
    <w:p w14:paraId="6932DE13" w14:textId="77777777" w:rsidR="005130D8" w:rsidRDefault="00000000">
      <w:pPr>
        <w:spacing w:before="160" w:after="80"/>
      </w:pPr>
      <w:r>
        <w:rPr>
          <w:b/>
          <w:color w:val="17365D"/>
          <w:sz w:val="28"/>
        </w:rPr>
        <w:t>Key Operational Scenarios</w:t>
      </w:r>
    </w:p>
    <w:p w14:paraId="5F7E7B22" w14:textId="2D2CFC4D" w:rsidR="005130D8" w:rsidRPr="000C7015" w:rsidRDefault="00000000" w:rsidP="000C7015">
      <w:pPr>
        <w:pStyle w:val="ListParagraph"/>
        <w:numPr>
          <w:ilvl w:val="0"/>
          <w:numId w:val="11"/>
        </w:numPr>
        <w:spacing w:after="40"/>
        <w:jc w:val="both"/>
        <w:rPr>
          <w:sz w:val="24"/>
          <w:szCs w:val="24"/>
        </w:rPr>
      </w:pPr>
      <w:r w:rsidRPr="000C7015">
        <w:rPr>
          <w:sz w:val="20"/>
          <w:szCs w:val="24"/>
        </w:rPr>
        <w:t>Road-based container tracking and fleet coordination</w:t>
      </w:r>
    </w:p>
    <w:p w14:paraId="1246A756" w14:textId="4F6DFC3F" w:rsidR="005130D8" w:rsidRPr="000C7015" w:rsidRDefault="00000000" w:rsidP="000C7015">
      <w:pPr>
        <w:pStyle w:val="ListParagraph"/>
        <w:numPr>
          <w:ilvl w:val="0"/>
          <w:numId w:val="11"/>
        </w:numPr>
        <w:spacing w:after="40"/>
        <w:jc w:val="both"/>
        <w:rPr>
          <w:sz w:val="24"/>
          <w:szCs w:val="24"/>
        </w:rPr>
      </w:pPr>
      <w:r w:rsidRPr="000C7015">
        <w:rPr>
          <w:sz w:val="20"/>
          <w:szCs w:val="24"/>
        </w:rPr>
        <w:t>Port, terminal and inland container depot visibility</w:t>
      </w:r>
    </w:p>
    <w:p w14:paraId="3B8E5BDE" w14:textId="6BD4461A" w:rsidR="005130D8" w:rsidRPr="000C7015" w:rsidRDefault="00000000" w:rsidP="000C7015">
      <w:pPr>
        <w:pStyle w:val="ListParagraph"/>
        <w:numPr>
          <w:ilvl w:val="0"/>
          <w:numId w:val="11"/>
        </w:numPr>
        <w:spacing w:after="40"/>
        <w:jc w:val="both"/>
        <w:rPr>
          <w:sz w:val="24"/>
          <w:szCs w:val="24"/>
        </w:rPr>
      </w:pPr>
      <w:r w:rsidRPr="000C7015">
        <w:rPr>
          <w:sz w:val="20"/>
          <w:szCs w:val="24"/>
        </w:rPr>
        <w:t>Container yard movement and dwell monitoring</w:t>
      </w:r>
    </w:p>
    <w:p w14:paraId="5F673461" w14:textId="4829B07A" w:rsidR="005130D8" w:rsidRPr="000C7015" w:rsidRDefault="00000000" w:rsidP="000C7015">
      <w:pPr>
        <w:pStyle w:val="ListParagraph"/>
        <w:numPr>
          <w:ilvl w:val="0"/>
          <w:numId w:val="11"/>
        </w:numPr>
        <w:spacing w:after="40"/>
        <w:jc w:val="both"/>
        <w:rPr>
          <w:sz w:val="24"/>
          <w:szCs w:val="24"/>
        </w:rPr>
      </w:pPr>
      <w:r w:rsidRPr="000C7015">
        <w:rPr>
          <w:sz w:val="20"/>
          <w:szCs w:val="24"/>
        </w:rPr>
        <w:t>High-value or sensitive cargo security</w:t>
      </w:r>
    </w:p>
    <w:p w14:paraId="15515A30" w14:textId="132A75B6" w:rsidR="005130D8" w:rsidRPr="000C7015" w:rsidRDefault="00000000" w:rsidP="000C7015">
      <w:pPr>
        <w:pStyle w:val="ListParagraph"/>
        <w:numPr>
          <w:ilvl w:val="0"/>
          <w:numId w:val="11"/>
        </w:numPr>
        <w:spacing w:after="40"/>
        <w:jc w:val="both"/>
        <w:rPr>
          <w:sz w:val="24"/>
          <w:szCs w:val="24"/>
        </w:rPr>
      </w:pPr>
      <w:proofErr w:type="gramStart"/>
      <w:r w:rsidRPr="000C7015">
        <w:rPr>
          <w:sz w:val="20"/>
          <w:szCs w:val="24"/>
        </w:rPr>
        <w:t>Reefer</w:t>
      </w:r>
      <w:proofErr w:type="gramEnd"/>
      <w:r w:rsidRPr="000C7015">
        <w:rPr>
          <w:sz w:val="20"/>
          <w:szCs w:val="24"/>
        </w:rPr>
        <w:t xml:space="preserve"> / temperature-sensitive cargo monitoring where applicable</w:t>
      </w:r>
    </w:p>
    <w:p w14:paraId="6CFD9AF5" w14:textId="45ADBCB4" w:rsidR="005130D8" w:rsidRPr="000C7015" w:rsidRDefault="00000000" w:rsidP="000C7015">
      <w:pPr>
        <w:pStyle w:val="ListParagraph"/>
        <w:numPr>
          <w:ilvl w:val="0"/>
          <w:numId w:val="11"/>
        </w:numPr>
        <w:spacing w:after="40"/>
        <w:jc w:val="both"/>
        <w:rPr>
          <w:sz w:val="24"/>
          <w:szCs w:val="24"/>
        </w:rPr>
      </w:pPr>
      <w:r w:rsidRPr="000C7015">
        <w:rPr>
          <w:sz w:val="20"/>
          <w:szCs w:val="24"/>
        </w:rPr>
        <w:t>Door-open / unauthorized access detection</w:t>
      </w:r>
    </w:p>
    <w:p w14:paraId="582E99B2" w14:textId="6CD9DA11" w:rsidR="005130D8" w:rsidRPr="000C7015" w:rsidRDefault="00000000" w:rsidP="000C7015">
      <w:pPr>
        <w:pStyle w:val="ListParagraph"/>
        <w:numPr>
          <w:ilvl w:val="0"/>
          <w:numId w:val="11"/>
        </w:numPr>
        <w:spacing w:after="40"/>
        <w:jc w:val="both"/>
        <w:rPr>
          <w:sz w:val="24"/>
          <w:szCs w:val="24"/>
        </w:rPr>
      </w:pPr>
      <w:r w:rsidRPr="000C7015">
        <w:rPr>
          <w:sz w:val="20"/>
          <w:szCs w:val="24"/>
        </w:rPr>
        <w:t>Route deviation and geofence monitoring</w:t>
      </w:r>
    </w:p>
    <w:p w14:paraId="0ECB22B3" w14:textId="63544F30" w:rsidR="005130D8" w:rsidRPr="000C7015" w:rsidRDefault="00000000" w:rsidP="000C7015">
      <w:pPr>
        <w:pStyle w:val="ListParagraph"/>
        <w:numPr>
          <w:ilvl w:val="0"/>
          <w:numId w:val="11"/>
        </w:numPr>
        <w:spacing w:after="40"/>
        <w:jc w:val="both"/>
        <w:rPr>
          <w:sz w:val="24"/>
          <w:szCs w:val="24"/>
        </w:rPr>
      </w:pPr>
      <w:r w:rsidRPr="000C7015">
        <w:rPr>
          <w:sz w:val="20"/>
          <w:szCs w:val="24"/>
        </w:rPr>
        <w:t>Shock / impact and condition-event monitoring</w:t>
      </w:r>
    </w:p>
    <w:p w14:paraId="21FEE91F" w14:textId="52263AF0" w:rsidR="005130D8" w:rsidRPr="000C7015" w:rsidRDefault="00000000" w:rsidP="000C7015">
      <w:pPr>
        <w:pStyle w:val="ListParagraph"/>
        <w:numPr>
          <w:ilvl w:val="0"/>
          <w:numId w:val="11"/>
        </w:numPr>
        <w:spacing w:after="40"/>
        <w:jc w:val="both"/>
        <w:rPr>
          <w:sz w:val="24"/>
          <w:szCs w:val="24"/>
        </w:rPr>
      </w:pPr>
      <w:r w:rsidRPr="000C7015">
        <w:rPr>
          <w:sz w:val="20"/>
          <w:szCs w:val="24"/>
        </w:rPr>
        <w:t>Digital inspection and handover evidence</w:t>
      </w:r>
    </w:p>
    <w:p w14:paraId="4B4217AA" w14:textId="6736CBF6" w:rsidR="005130D8" w:rsidRPr="000C7015" w:rsidRDefault="00000000" w:rsidP="000C7015">
      <w:pPr>
        <w:pStyle w:val="ListParagraph"/>
        <w:numPr>
          <w:ilvl w:val="0"/>
          <w:numId w:val="11"/>
        </w:numPr>
        <w:spacing w:after="40"/>
        <w:jc w:val="both"/>
        <w:rPr>
          <w:sz w:val="24"/>
          <w:szCs w:val="24"/>
        </w:rPr>
      </w:pPr>
      <w:r w:rsidRPr="000C7015">
        <w:rPr>
          <w:sz w:val="20"/>
          <w:szCs w:val="24"/>
        </w:rPr>
        <w:t>Exception management and post-incident investigation</w:t>
      </w:r>
    </w:p>
    <w:p w14:paraId="31276D70" w14:textId="77777777" w:rsidR="005130D8" w:rsidRDefault="00000000">
      <w:pPr>
        <w:spacing w:before="160" w:after="80"/>
      </w:pPr>
      <w:r>
        <w:rPr>
          <w:b/>
          <w:color w:val="17365D"/>
          <w:sz w:val="28"/>
        </w:rPr>
        <w:t>Expected Business Outcomes</w:t>
      </w:r>
    </w:p>
    <w:tbl>
      <w:tblPr>
        <w:tblStyle w:val="TableGrid"/>
        <w:tblW w:w="0" w:type="auto"/>
        <w:jc w:val="center"/>
        <w:tblLook w:val="04A0" w:firstRow="1" w:lastRow="0" w:firstColumn="1" w:lastColumn="0" w:noHBand="0" w:noVBand="1"/>
      </w:tblPr>
      <w:tblGrid>
        <w:gridCol w:w="3544"/>
        <w:gridCol w:w="6824"/>
      </w:tblGrid>
      <w:tr w:rsidR="005130D8" w14:paraId="4D77169B" w14:textId="77777777" w:rsidTr="000C7015">
        <w:trPr>
          <w:jc w:val="center"/>
        </w:trPr>
        <w:tc>
          <w:tcPr>
            <w:tcW w:w="3544" w:type="dxa"/>
            <w:shd w:val="clear" w:color="auto" w:fill="17365D"/>
            <w:vAlign w:val="center"/>
          </w:tcPr>
          <w:p w14:paraId="509E3E73" w14:textId="77777777" w:rsidR="005130D8" w:rsidRPr="000C7015" w:rsidRDefault="00000000" w:rsidP="000C7015">
            <w:pPr>
              <w:rPr>
                <w:szCs w:val="32"/>
              </w:rPr>
            </w:pPr>
            <w:r w:rsidRPr="000C7015">
              <w:rPr>
                <w:b/>
                <w:color w:val="FFFFFF"/>
                <w:szCs w:val="32"/>
              </w:rPr>
              <w:t>Outcome</w:t>
            </w:r>
          </w:p>
        </w:tc>
        <w:tc>
          <w:tcPr>
            <w:tcW w:w="6824" w:type="dxa"/>
            <w:shd w:val="clear" w:color="auto" w:fill="17365D"/>
            <w:vAlign w:val="center"/>
          </w:tcPr>
          <w:p w14:paraId="61CE96AB" w14:textId="77777777" w:rsidR="005130D8" w:rsidRPr="000C7015" w:rsidRDefault="00000000" w:rsidP="000C7015">
            <w:pPr>
              <w:rPr>
                <w:szCs w:val="32"/>
              </w:rPr>
            </w:pPr>
            <w:r w:rsidRPr="000C7015">
              <w:rPr>
                <w:b/>
                <w:color w:val="FFFFFF"/>
                <w:szCs w:val="32"/>
              </w:rPr>
              <w:t xml:space="preserve">Value </w:t>
            </w:r>
            <w:proofErr w:type="gramStart"/>
            <w:r w:rsidRPr="000C7015">
              <w:rPr>
                <w:b/>
                <w:color w:val="FFFFFF"/>
                <w:szCs w:val="32"/>
              </w:rPr>
              <w:t>to</w:t>
            </w:r>
            <w:proofErr w:type="gramEnd"/>
            <w:r w:rsidRPr="000C7015">
              <w:rPr>
                <w:b/>
                <w:color w:val="FFFFFF"/>
                <w:szCs w:val="32"/>
              </w:rPr>
              <w:t xml:space="preserve"> Logistics Operator</w:t>
            </w:r>
          </w:p>
        </w:tc>
      </w:tr>
      <w:tr w:rsidR="005130D8" w14:paraId="77E6667C" w14:textId="77777777" w:rsidTr="000C7015">
        <w:trPr>
          <w:jc w:val="center"/>
        </w:trPr>
        <w:tc>
          <w:tcPr>
            <w:tcW w:w="3544" w:type="dxa"/>
            <w:shd w:val="clear" w:color="auto" w:fill="D9EAF7"/>
            <w:vAlign w:val="center"/>
          </w:tcPr>
          <w:p w14:paraId="6CAB1524" w14:textId="77777777" w:rsidR="005130D8" w:rsidRPr="000C7015" w:rsidRDefault="00000000" w:rsidP="000C7015">
            <w:pPr>
              <w:jc w:val="both"/>
              <w:rPr>
                <w:sz w:val="20"/>
                <w:szCs w:val="28"/>
              </w:rPr>
            </w:pPr>
            <w:r w:rsidRPr="000C7015">
              <w:rPr>
                <w:b/>
                <w:color w:val="222222"/>
                <w:sz w:val="20"/>
                <w:szCs w:val="28"/>
              </w:rPr>
              <w:t>End-to-end visibility</w:t>
            </w:r>
          </w:p>
        </w:tc>
        <w:tc>
          <w:tcPr>
            <w:tcW w:w="6824" w:type="dxa"/>
            <w:vAlign w:val="center"/>
          </w:tcPr>
          <w:p w14:paraId="7A57084D" w14:textId="77777777" w:rsidR="005130D8" w:rsidRPr="000C7015" w:rsidRDefault="00000000" w:rsidP="000C7015">
            <w:pPr>
              <w:jc w:val="both"/>
              <w:rPr>
                <w:sz w:val="20"/>
                <w:szCs w:val="28"/>
              </w:rPr>
            </w:pPr>
            <w:r w:rsidRPr="000C7015">
              <w:rPr>
                <w:color w:val="222222"/>
                <w:sz w:val="20"/>
                <w:szCs w:val="28"/>
              </w:rPr>
              <w:t>Improved awareness of container location, movement, journey status and operational milestones.</w:t>
            </w:r>
          </w:p>
        </w:tc>
      </w:tr>
      <w:tr w:rsidR="005130D8" w14:paraId="59C0089C" w14:textId="77777777" w:rsidTr="000C7015">
        <w:trPr>
          <w:jc w:val="center"/>
        </w:trPr>
        <w:tc>
          <w:tcPr>
            <w:tcW w:w="3544" w:type="dxa"/>
            <w:shd w:val="clear" w:color="auto" w:fill="D9EAF7"/>
            <w:vAlign w:val="center"/>
          </w:tcPr>
          <w:p w14:paraId="5CF68E45" w14:textId="77777777" w:rsidR="005130D8" w:rsidRPr="000C7015" w:rsidRDefault="00000000" w:rsidP="000C7015">
            <w:pPr>
              <w:jc w:val="both"/>
              <w:rPr>
                <w:sz w:val="20"/>
                <w:szCs w:val="28"/>
              </w:rPr>
            </w:pPr>
            <w:r w:rsidRPr="000C7015">
              <w:rPr>
                <w:b/>
                <w:color w:val="222222"/>
                <w:sz w:val="20"/>
                <w:szCs w:val="28"/>
              </w:rPr>
              <w:t>Enhanced cargo security</w:t>
            </w:r>
          </w:p>
        </w:tc>
        <w:tc>
          <w:tcPr>
            <w:tcW w:w="6824" w:type="dxa"/>
            <w:vAlign w:val="center"/>
          </w:tcPr>
          <w:p w14:paraId="79BCC434" w14:textId="77777777" w:rsidR="005130D8" w:rsidRPr="000C7015" w:rsidRDefault="00000000" w:rsidP="000C7015">
            <w:pPr>
              <w:jc w:val="both"/>
              <w:rPr>
                <w:sz w:val="20"/>
                <w:szCs w:val="28"/>
              </w:rPr>
            </w:pPr>
            <w:r w:rsidRPr="000C7015">
              <w:rPr>
                <w:color w:val="222222"/>
                <w:sz w:val="20"/>
                <w:szCs w:val="28"/>
              </w:rPr>
              <w:t xml:space="preserve">Faster identification of configured unauthorized access, movement and route </w:t>
            </w:r>
            <w:r w:rsidRPr="000C7015">
              <w:rPr>
                <w:color w:val="222222"/>
                <w:sz w:val="20"/>
                <w:szCs w:val="28"/>
              </w:rPr>
              <w:lastRenderedPageBreak/>
              <w:t>exceptions.</w:t>
            </w:r>
          </w:p>
        </w:tc>
      </w:tr>
      <w:tr w:rsidR="005130D8" w14:paraId="76689499" w14:textId="77777777" w:rsidTr="000C7015">
        <w:trPr>
          <w:jc w:val="center"/>
        </w:trPr>
        <w:tc>
          <w:tcPr>
            <w:tcW w:w="3544" w:type="dxa"/>
            <w:shd w:val="clear" w:color="auto" w:fill="D9EAF7"/>
            <w:vAlign w:val="center"/>
          </w:tcPr>
          <w:p w14:paraId="37171D1E" w14:textId="77777777" w:rsidR="005130D8" w:rsidRPr="000C7015" w:rsidRDefault="00000000" w:rsidP="000C7015">
            <w:pPr>
              <w:jc w:val="both"/>
              <w:rPr>
                <w:sz w:val="20"/>
                <w:szCs w:val="28"/>
              </w:rPr>
            </w:pPr>
            <w:r w:rsidRPr="000C7015">
              <w:rPr>
                <w:b/>
                <w:color w:val="222222"/>
                <w:sz w:val="20"/>
                <w:szCs w:val="28"/>
              </w:rPr>
              <w:lastRenderedPageBreak/>
              <w:t>Condition intelligence</w:t>
            </w:r>
          </w:p>
        </w:tc>
        <w:tc>
          <w:tcPr>
            <w:tcW w:w="6824" w:type="dxa"/>
            <w:vAlign w:val="center"/>
          </w:tcPr>
          <w:p w14:paraId="0CC4D694" w14:textId="77777777" w:rsidR="005130D8" w:rsidRPr="000C7015" w:rsidRDefault="00000000" w:rsidP="000C7015">
            <w:pPr>
              <w:jc w:val="both"/>
              <w:rPr>
                <w:sz w:val="20"/>
                <w:szCs w:val="28"/>
              </w:rPr>
            </w:pPr>
            <w:r w:rsidRPr="000C7015">
              <w:rPr>
                <w:color w:val="222222"/>
                <w:sz w:val="20"/>
                <w:szCs w:val="28"/>
              </w:rPr>
              <w:t>Early visibility of selected environmental or physical events that may affect cargo.</w:t>
            </w:r>
          </w:p>
        </w:tc>
      </w:tr>
      <w:tr w:rsidR="005130D8" w14:paraId="36664B05" w14:textId="77777777" w:rsidTr="000C7015">
        <w:trPr>
          <w:jc w:val="center"/>
        </w:trPr>
        <w:tc>
          <w:tcPr>
            <w:tcW w:w="3544" w:type="dxa"/>
            <w:shd w:val="clear" w:color="auto" w:fill="D9EAF7"/>
            <w:vAlign w:val="center"/>
          </w:tcPr>
          <w:p w14:paraId="2519B190" w14:textId="77777777" w:rsidR="005130D8" w:rsidRPr="000C7015" w:rsidRDefault="00000000" w:rsidP="000C7015">
            <w:pPr>
              <w:jc w:val="both"/>
              <w:rPr>
                <w:sz w:val="20"/>
                <w:szCs w:val="28"/>
              </w:rPr>
            </w:pPr>
            <w:r w:rsidRPr="000C7015">
              <w:rPr>
                <w:b/>
                <w:color w:val="222222"/>
                <w:sz w:val="20"/>
                <w:szCs w:val="28"/>
              </w:rPr>
              <w:t>Stronger chain of custody</w:t>
            </w:r>
          </w:p>
        </w:tc>
        <w:tc>
          <w:tcPr>
            <w:tcW w:w="6824" w:type="dxa"/>
            <w:vAlign w:val="center"/>
          </w:tcPr>
          <w:p w14:paraId="65BD9E14" w14:textId="77777777" w:rsidR="005130D8" w:rsidRPr="000C7015" w:rsidRDefault="00000000" w:rsidP="000C7015">
            <w:pPr>
              <w:jc w:val="both"/>
              <w:rPr>
                <w:sz w:val="20"/>
                <w:szCs w:val="28"/>
              </w:rPr>
            </w:pPr>
            <w:r w:rsidRPr="000C7015">
              <w:rPr>
                <w:color w:val="222222"/>
                <w:sz w:val="20"/>
                <w:szCs w:val="28"/>
              </w:rPr>
              <w:t xml:space="preserve">Digital linkage of </w:t>
            </w:r>
            <w:proofErr w:type="gramStart"/>
            <w:r w:rsidRPr="000C7015">
              <w:rPr>
                <w:color w:val="222222"/>
                <w:sz w:val="20"/>
                <w:szCs w:val="28"/>
              </w:rPr>
              <w:t>container</w:t>
            </w:r>
            <w:proofErr w:type="gramEnd"/>
            <w:r w:rsidRPr="000C7015">
              <w:rPr>
                <w:color w:val="222222"/>
                <w:sz w:val="20"/>
                <w:szCs w:val="28"/>
              </w:rPr>
              <w:t xml:space="preserve">, </w:t>
            </w:r>
            <w:proofErr w:type="gramStart"/>
            <w:r w:rsidRPr="000C7015">
              <w:rPr>
                <w:color w:val="222222"/>
                <w:sz w:val="20"/>
                <w:szCs w:val="28"/>
              </w:rPr>
              <w:t>vehicle</w:t>
            </w:r>
            <w:proofErr w:type="gramEnd"/>
            <w:r w:rsidRPr="000C7015">
              <w:rPr>
                <w:color w:val="222222"/>
                <w:sz w:val="20"/>
                <w:szCs w:val="28"/>
              </w:rPr>
              <w:t xml:space="preserve">, personnel, location, </w:t>
            </w:r>
            <w:proofErr w:type="gramStart"/>
            <w:r w:rsidRPr="000C7015">
              <w:rPr>
                <w:color w:val="222222"/>
                <w:sz w:val="20"/>
                <w:szCs w:val="28"/>
              </w:rPr>
              <w:t>handover</w:t>
            </w:r>
            <w:proofErr w:type="gramEnd"/>
            <w:r w:rsidRPr="000C7015">
              <w:rPr>
                <w:color w:val="222222"/>
                <w:sz w:val="20"/>
                <w:szCs w:val="28"/>
              </w:rPr>
              <w:t xml:space="preserve"> and evidence.</w:t>
            </w:r>
          </w:p>
        </w:tc>
      </w:tr>
      <w:tr w:rsidR="005130D8" w14:paraId="1B205F5F" w14:textId="77777777" w:rsidTr="000C7015">
        <w:trPr>
          <w:jc w:val="center"/>
        </w:trPr>
        <w:tc>
          <w:tcPr>
            <w:tcW w:w="3544" w:type="dxa"/>
            <w:shd w:val="clear" w:color="auto" w:fill="D9EAF7"/>
            <w:vAlign w:val="center"/>
          </w:tcPr>
          <w:p w14:paraId="0D58CBEC" w14:textId="77777777" w:rsidR="005130D8" w:rsidRPr="000C7015" w:rsidRDefault="00000000" w:rsidP="000C7015">
            <w:pPr>
              <w:jc w:val="both"/>
              <w:rPr>
                <w:sz w:val="20"/>
                <w:szCs w:val="28"/>
              </w:rPr>
            </w:pPr>
            <w:r w:rsidRPr="000C7015">
              <w:rPr>
                <w:b/>
                <w:color w:val="222222"/>
                <w:sz w:val="20"/>
                <w:szCs w:val="28"/>
              </w:rPr>
              <w:t>Reduced dwell uncertainty</w:t>
            </w:r>
          </w:p>
        </w:tc>
        <w:tc>
          <w:tcPr>
            <w:tcW w:w="6824" w:type="dxa"/>
            <w:vAlign w:val="center"/>
          </w:tcPr>
          <w:p w14:paraId="2293CCB1" w14:textId="77777777" w:rsidR="005130D8" w:rsidRPr="000C7015" w:rsidRDefault="00000000" w:rsidP="000C7015">
            <w:pPr>
              <w:jc w:val="both"/>
              <w:rPr>
                <w:sz w:val="20"/>
                <w:szCs w:val="28"/>
              </w:rPr>
            </w:pPr>
            <w:r w:rsidRPr="000C7015">
              <w:rPr>
                <w:color w:val="222222"/>
                <w:sz w:val="20"/>
                <w:szCs w:val="28"/>
              </w:rPr>
              <w:t>Better visibility of stationary containers and operational delays.</w:t>
            </w:r>
          </w:p>
        </w:tc>
      </w:tr>
      <w:tr w:rsidR="005130D8" w14:paraId="4DFF7A71" w14:textId="77777777" w:rsidTr="000C7015">
        <w:trPr>
          <w:jc w:val="center"/>
        </w:trPr>
        <w:tc>
          <w:tcPr>
            <w:tcW w:w="3544" w:type="dxa"/>
            <w:shd w:val="clear" w:color="auto" w:fill="D9EAF7"/>
            <w:vAlign w:val="center"/>
          </w:tcPr>
          <w:p w14:paraId="43F77469" w14:textId="77777777" w:rsidR="005130D8" w:rsidRPr="000C7015" w:rsidRDefault="00000000" w:rsidP="000C7015">
            <w:pPr>
              <w:jc w:val="both"/>
              <w:rPr>
                <w:sz w:val="20"/>
                <w:szCs w:val="28"/>
              </w:rPr>
            </w:pPr>
            <w:r w:rsidRPr="000C7015">
              <w:rPr>
                <w:b/>
                <w:color w:val="222222"/>
                <w:sz w:val="20"/>
                <w:szCs w:val="28"/>
              </w:rPr>
              <w:t>Faster exception response</w:t>
            </w:r>
          </w:p>
        </w:tc>
        <w:tc>
          <w:tcPr>
            <w:tcW w:w="6824" w:type="dxa"/>
            <w:vAlign w:val="center"/>
          </w:tcPr>
          <w:p w14:paraId="0739C321" w14:textId="77777777" w:rsidR="005130D8" w:rsidRPr="000C7015" w:rsidRDefault="00000000" w:rsidP="000C7015">
            <w:pPr>
              <w:jc w:val="both"/>
              <w:rPr>
                <w:sz w:val="20"/>
                <w:szCs w:val="28"/>
              </w:rPr>
            </w:pPr>
            <w:r w:rsidRPr="000C7015">
              <w:rPr>
                <w:color w:val="222222"/>
                <w:sz w:val="20"/>
                <w:szCs w:val="28"/>
              </w:rPr>
              <w:t>Contextual alerts help operations teams investigate and intervene sooner.</w:t>
            </w:r>
          </w:p>
        </w:tc>
      </w:tr>
      <w:tr w:rsidR="005130D8" w14:paraId="46702C73" w14:textId="77777777" w:rsidTr="000C7015">
        <w:trPr>
          <w:jc w:val="center"/>
        </w:trPr>
        <w:tc>
          <w:tcPr>
            <w:tcW w:w="3544" w:type="dxa"/>
            <w:shd w:val="clear" w:color="auto" w:fill="D9EAF7"/>
            <w:vAlign w:val="center"/>
          </w:tcPr>
          <w:p w14:paraId="5D091665" w14:textId="77777777" w:rsidR="005130D8" w:rsidRPr="000C7015" w:rsidRDefault="00000000" w:rsidP="000C7015">
            <w:pPr>
              <w:jc w:val="both"/>
              <w:rPr>
                <w:sz w:val="20"/>
                <w:szCs w:val="28"/>
              </w:rPr>
            </w:pPr>
            <w:r w:rsidRPr="000C7015">
              <w:rPr>
                <w:b/>
                <w:color w:val="222222"/>
                <w:sz w:val="20"/>
                <w:szCs w:val="28"/>
              </w:rPr>
              <w:t>Evidence continuity</w:t>
            </w:r>
          </w:p>
        </w:tc>
        <w:tc>
          <w:tcPr>
            <w:tcW w:w="6824" w:type="dxa"/>
            <w:vAlign w:val="center"/>
          </w:tcPr>
          <w:p w14:paraId="40ACF643" w14:textId="77777777" w:rsidR="005130D8" w:rsidRPr="000C7015" w:rsidRDefault="00000000" w:rsidP="000C7015">
            <w:pPr>
              <w:jc w:val="both"/>
              <w:rPr>
                <w:sz w:val="20"/>
                <w:szCs w:val="28"/>
              </w:rPr>
            </w:pPr>
            <w:r w:rsidRPr="000C7015">
              <w:rPr>
                <w:color w:val="222222"/>
                <w:sz w:val="20"/>
                <w:szCs w:val="28"/>
              </w:rPr>
              <w:t>Operational evidence remains available through connectivity interruptions using local buffering and synchronization.</w:t>
            </w:r>
          </w:p>
        </w:tc>
      </w:tr>
      <w:tr w:rsidR="005130D8" w14:paraId="61899BB2" w14:textId="77777777" w:rsidTr="000C7015">
        <w:trPr>
          <w:jc w:val="center"/>
        </w:trPr>
        <w:tc>
          <w:tcPr>
            <w:tcW w:w="3544" w:type="dxa"/>
            <w:shd w:val="clear" w:color="auto" w:fill="D9EAF7"/>
            <w:vAlign w:val="center"/>
          </w:tcPr>
          <w:p w14:paraId="586615E3" w14:textId="77777777" w:rsidR="005130D8" w:rsidRPr="000C7015" w:rsidRDefault="00000000" w:rsidP="000C7015">
            <w:pPr>
              <w:jc w:val="both"/>
              <w:rPr>
                <w:sz w:val="20"/>
                <w:szCs w:val="28"/>
              </w:rPr>
            </w:pPr>
            <w:r w:rsidRPr="000C7015">
              <w:rPr>
                <w:b/>
                <w:color w:val="222222"/>
                <w:sz w:val="20"/>
                <w:szCs w:val="28"/>
              </w:rPr>
              <w:t>Scalable logistics IoT foundation</w:t>
            </w:r>
          </w:p>
        </w:tc>
        <w:tc>
          <w:tcPr>
            <w:tcW w:w="6824" w:type="dxa"/>
            <w:vAlign w:val="center"/>
          </w:tcPr>
          <w:p w14:paraId="5F6284B2" w14:textId="77777777" w:rsidR="005130D8" w:rsidRPr="000C7015" w:rsidRDefault="00000000" w:rsidP="000C7015">
            <w:pPr>
              <w:jc w:val="both"/>
              <w:rPr>
                <w:sz w:val="20"/>
                <w:szCs w:val="28"/>
              </w:rPr>
            </w:pPr>
            <w:r w:rsidRPr="000C7015">
              <w:rPr>
                <w:color w:val="222222"/>
                <w:sz w:val="20"/>
                <w:szCs w:val="28"/>
              </w:rPr>
              <w:t>A common layer for container tracking, fleet telemetry, Body-Worn Video and enterprise integration.</w:t>
            </w:r>
          </w:p>
        </w:tc>
      </w:tr>
    </w:tbl>
    <w:p w14:paraId="294F36B9" w14:textId="77777777" w:rsidR="005130D8" w:rsidRDefault="00000000">
      <w:pPr>
        <w:spacing w:before="160" w:after="80"/>
      </w:pPr>
      <w:r>
        <w:rPr>
          <w:b/>
          <w:color w:val="17365D"/>
          <w:sz w:val="28"/>
        </w:rPr>
        <w:t>Integration Opportunities</w:t>
      </w:r>
    </w:p>
    <w:p w14:paraId="5EF331F2" w14:textId="77777777" w:rsidR="005130D8" w:rsidRPr="000C7015" w:rsidRDefault="00000000">
      <w:pPr>
        <w:spacing w:after="100" w:line="252" w:lineRule="auto"/>
        <w:rPr>
          <w:sz w:val="24"/>
          <w:szCs w:val="24"/>
        </w:rPr>
      </w:pPr>
      <w:r w:rsidRPr="000C7015">
        <w:rPr>
          <w:sz w:val="20"/>
          <w:szCs w:val="24"/>
        </w:rPr>
        <w:t>SATCAM can operate as an IoT tracking, field-intelligence and evidence layer around existing logistics and transportation systems. Integration opportunities may include:</w:t>
      </w:r>
    </w:p>
    <w:p w14:paraId="32CFE97B" w14:textId="2B169EAD" w:rsidR="005130D8" w:rsidRPr="000C7015" w:rsidRDefault="00000000" w:rsidP="000C7015">
      <w:pPr>
        <w:pStyle w:val="ListParagraph"/>
        <w:numPr>
          <w:ilvl w:val="0"/>
          <w:numId w:val="11"/>
        </w:numPr>
        <w:spacing w:after="40"/>
        <w:jc w:val="both"/>
        <w:rPr>
          <w:sz w:val="24"/>
          <w:szCs w:val="24"/>
        </w:rPr>
      </w:pPr>
      <w:r w:rsidRPr="000C7015">
        <w:rPr>
          <w:sz w:val="20"/>
          <w:szCs w:val="24"/>
        </w:rPr>
        <w:t>Transportation Management Systems (TMS)</w:t>
      </w:r>
    </w:p>
    <w:p w14:paraId="6D3CE1FB" w14:textId="4132E6AA" w:rsidR="005130D8" w:rsidRPr="000C7015" w:rsidRDefault="00000000" w:rsidP="000C7015">
      <w:pPr>
        <w:pStyle w:val="ListParagraph"/>
        <w:numPr>
          <w:ilvl w:val="0"/>
          <w:numId w:val="11"/>
        </w:numPr>
        <w:spacing w:after="40"/>
        <w:jc w:val="both"/>
        <w:rPr>
          <w:sz w:val="24"/>
          <w:szCs w:val="24"/>
        </w:rPr>
      </w:pPr>
      <w:r w:rsidRPr="000C7015">
        <w:rPr>
          <w:sz w:val="20"/>
          <w:szCs w:val="24"/>
        </w:rPr>
        <w:t>Warehouse Management Systems (WMS)</w:t>
      </w:r>
    </w:p>
    <w:p w14:paraId="53B65344" w14:textId="0F2386F8" w:rsidR="005130D8" w:rsidRPr="000C7015" w:rsidRDefault="00000000" w:rsidP="000C7015">
      <w:pPr>
        <w:pStyle w:val="ListParagraph"/>
        <w:numPr>
          <w:ilvl w:val="0"/>
          <w:numId w:val="11"/>
        </w:numPr>
        <w:spacing w:after="40"/>
        <w:jc w:val="both"/>
        <w:rPr>
          <w:sz w:val="24"/>
          <w:szCs w:val="24"/>
        </w:rPr>
      </w:pPr>
      <w:r w:rsidRPr="000C7015">
        <w:rPr>
          <w:sz w:val="20"/>
          <w:szCs w:val="24"/>
        </w:rPr>
        <w:t>Terminal Operating Systems (TOS)</w:t>
      </w:r>
    </w:p>
    <w:p w14:paraId="14A545ED" w14:textId="1DB5D981" w:rsidR="005130D8" w:rsidRPr="000C7015" w:rsidRDefault="00000000" w:rsidP="000C7015">
      <w:pPr>
        <w:pStyle w:val="ListParagraph"/>
        <w:numPr>
          <w:ilvl w:val="0"/>
          <w:numId w:val="11"/>
        </w:numPr>
        <w:spacing w:after="40"/>
        <w:jc w:val="both"/>
        <w:rPr>
          <w:sz w:val="24"/>
          <w:szCs w:val="24"/>
        </w:rPr>
      </w:pPr>
      <w:r w:rsidRPr="000C7015">
        <w:rPr>
          <w:sz w:val="20"/>
          <w:szCs w:val="24"/>
        </w:rPr>
        <w:t>Enterprise Resource Planning (ERP) systems</w:t>
      </w:r>
    </w:p>
    <w:p w14:paraId="23784FFE" w14:textId="43D2440C" w:rsidR="005130D8" w:rsidRPr="000C7015" w:rsidRDefault="00000000" w:rsidP="000C7015">
      <w:pPr>
        <w:pStyle w:val="ListParagraph"/>
        <w:numPr>
          <w:ilvl w:val="0"/>
          <w:numId w:val="11"/>
        </w:numPr>
        <w:spacing w:after="40"/>
        <w:jc w:val="both"/>
        <w:rPr>
          <w:sz w:val="24"/>
          <w:szCs w:val="24"/>
        </w:rPr>
      </w:pPr>
      <w:r w:rsidRPr="000C7015">
        <w:rPr>
          <w:sz w:val="20"/>
          <w:szCs w:val="24"/>
        </w:rPr>
        <w:t>Fleet Management / vehicle telematics</w:t>
      </w:r>
    </w:p>
    <w:p w14:paraId="59A19445" w14:textId="5EF36DA7" w:rsidR="005130D8" w:rsidRPr="000C7015" w:rsidRDefault="00000000" w:rsidP="000C7015">
      <w:pPr>
        <w:pStyle w:val="ListParagraph"/>
        <w:numPr>
          <w:ilvl w:val="0"/>
          <w:numId w:val="11"/>
        </w:numPr>
        <w:spacing w:after="40"/>
        <w:jc w:val="both"/>
        <w:rPr>
          <w:sz w:val="24"/>
          <w:szCs w:val="24"/>
        </w:rPr>
      </w:pPr>
      <w:r w:rsidRPr="000C7015">
        <w:rPr>
          <w:sz w:val="20"/>
          <w:szCs w:val="24"/>
        </w:rPr>
        <w:t>Port Community / logistics platforms</w:t>
      </w:r>
    </w:p>
    <w:p w14:paraId="26C20278" w14:textId="7719A9DE" w:rsidR="005130D8" w:rsidRPr="000C7015" w:rsidRDefault="00000000" w:rsidP="000C7015">
      <w:pPr>
        <w:pStyle w:val="ListParagraph"/>
        <w:numPr>
          <w:ilvl w:val="0"/>
          <w:numId w:val="11"/>
        </w:numPr>
        <w:spacing w:after="40"/>
        <w:jc w:val="both"/>
        <w:rPr>
          <w:sz w:val="24"/>
          <w:szCs w:val="24"/>
        </w:rPr>
      </w:pPr>
      <w:r w:rsidRPr="000C7015">
        <w:rPr>
          <w:sz w:val="20"/>
          <w:szCs w:val="24"/>
        </w:rPr>
        <w:t>GPS / GIS and route-management systems</w:t>
      </w:r>
    </w:p>
    <w:p w14:paraId="7BE5828B" w14:textId="7556786C" w:rsidR="005130D8" w:rsidRPr="000C7015" w:rsidRDefault="00000000" w:rsidP="000C7015">
      <w:pPr>
        <w:pStyle w:val="ListParagraph"/>
        <w:numPr>
          <w:ilvl w:val="0"/>
          <w:numId w:val="11"/>
        </w:numPr>
        <w:spacing w:after="40"/>
        <w:jc w:val="both"/>
        <w:rPr>
          <w:sz w:val="24"/>
          <w:szCs w:val="24"/>
        </w:rPr>
      </w:pPr>
      <w:r w:rsidRPr="000C7015">
        <w:rPr>
          <w:sz w:val="20"/>
          <w:szCs w:val="24"/>
        </w:rPr>
        <w:t>Security operations and command-and-control platforms</w:t>
      </w:r>
    </w:p>
    <w:p w14:paraId="2ECDFD3E" w14:textId="317BC0F0" w:rsidR="005130D8" w:rsidRPr="000C7015" w:rsidRDefault="00000000" w:rsidP="000C7015">
      <w:pPr>
        <w:pStyle w:val="ListParagraph"/>
        <w:numPr>
          <w:ilvl w:val="0"/>
          <w:numId w:val="11"/>
        </w:numPr>
        <w:spacing w:after="40"/>
        <w:jc w:val="both"/>
        <w:rPr>
          <w:sz w:val="24"/>
          <w:szCs w:val="24"/>
        </w:rPr>
      </w:pPr>
      <w:r w:rsidRPr="000C7015">
        <w:rPr>
          <w:sz w:val="20"/>
          <w:szCs w:val="24"/>
        </w:rPr>
        <w:t>Digital evidence and records management systems</w:t>
      </w:r>
    </w:p>
    <w:p w14:paraId="2F78F8FC" w14:textId="77777777" w:rsidR="005130D8" w:rsidRDefault="00000000">
      <w:pPr>
        <w:spacing w:before="160" w:after="80"/>
      </w:pPr>
      <w:r>
        <w:rPr>
          <w:b/>
          <w:color w:val="17365D"/>
          <w:sz w:val="28"/>
        </w:rPr>
        <w:t>SATCAM Solution Components</w:t>
      </w:r>
    </w:p>
    <w:tbl>
      <w:tblPr>
        <w:tblStyle w:val="TableGrid"/>
        <w:tblW w:w="0" w:type="auto"/>
        <w:jc w:val="center"/>
        <w:tblLook w:val="04A0" w:firstRow="1" w:lastRow="0" w:firstColumn="1" w:lastColumn="0" w:noHBand="0" w:noVBand="1"/>
      </w:tblPr>
      <w:tblGrid>
        <w:gridCol w:w="3544"/>
        <w:gridCol w:w="6824"/>
      </w:tblGrid>
      <w:tr w:rsidR="005130D8" w14:paraId="348CEF44" w14:textId="77777777" w:rsidTr="00C824BA">
        <w:trPr>
          <w:jc w:val="center"/>
        </w:trPr>
        <w:tc>
          <w:tcPr>
            <w:tcW w:w="3544" w:type="dxa"/>
            <w:shd w:val="clear" w:color="auto" w:fill="17365D"/>
            <w:vAlign w:val="center"/>
          </w:tcPr>
          <w:p w14:paraId="4EF49DA2" w14:textId="77777777" w:rsidR="005130D8" w:rsidRPr="00C824BA" w:rsidRDefault="00000000" w:rsidP="00C824BA">
            <w:pPr>
              <w:jc w:val="both"/>
              <w:rPr>
                <w:szCs w:val="32"/>
              </w:rPr>
            </w:pPr>
            <w:r w:rsidRPr="00C824BA">
              <w:rPr>
                <w:b/>
                <w:color w:val="FFFFFF"/>
                <w:szCs w:val="32"/>
              </w:rPr>
              <w:t>Component</w:t>
            </w:r>
          </w:p>
        </w:tc>
        <w:tc>
          <w:tcPr>
            <w:tcW w:w="6824" w:type="dxa"/>
            <w:shd w:val="clear" w:color="auto" w:fill="17365D"/>
            <w:vAlign w:val="center"/>
          </w:tcPr>
          <w:p w14:paraId="195031A3" w14:textId="77777777" w:rsidR="005130D8" w:rsidRPr="00C824BA" w:rsidRDefault="00000000" w:rsidP="00C824BA">
            <w:pPr>
              <w:jc w:val="both"/>
              <w:rPr>
                <w:szCs w:val="32"/>
              </w:rPr>
            </w:pPr>
            <w:r w:rsidRPr="00C824BA">
              <w:rPr>
                <w:b/>
                <w:color w:val="FFFFFF"/>
                <w:szCs w:val="32"/>
              </w:rPr>
              <w:t>Role</w:t>
            </w:r>
          </w:p>
        </w:tc>
      </w:tr>
      <w:tr w:rsidR="005130D8" w14:paraId="70C5BC50" w14:textId="77777777" w:rsidTr="00C824BA">
        <w:trPr>
          <w:jc w:val="center"/>
        </w:trPr>
        <w:tc>
          <w:tcPr>
            <w:tcW w:w="3544" w:type="dxa"/>
            <w:shd w:val="clear" w:color="auto" w:fill="D9EAF7"/>
            <w:vAlign w:val="center"/>
          </w:tcPr>
          <w:p w14:paraId="1DC3CE42" w14:textId="77777777" w:rsidR="005130D8" w:rsidRPr="00C824BA" w:rsidRDefault="00000000">
            <w:pPr>
              <w:rPr>
                <w:sz w:val="20"/>
                <w:szCs w:val="28"/>
              </w:rPr>
            </w:pPr>
            <w:r w:rsidRPr="00C824BA">
              <w:rPr>
                <w:b/>
                <w:color w:val="222222"/>
                <w:sz w:val="20"/>
                <w:szCs w:val="28"/>
              </w:rPr>
              <w:t>IoT Container Tracker</w:t>
            </w:r>
          </w:p>
        </w:tc>
        <w:tc>
          <w:tcPr>
            <w:tcW w:w="6824" w:type="dxa"/>
            <w:vAlign w:val="center"/>
          </w:tcPr>
          <w:p w14:paraId="7BCC898C" w14:textId="77777777" w:rsidR="005130D8" w:rsidRPr="00C824BA" w:rsidRDefault="00000000" w:rsidP="00C824BA">
            <w:pPr>
              <w:jc w:val="both"/>
              <w:rPr>
                <w:sz w:val="20"/>
                <w:szCs w:val="28"/>
              </w:rPr>
            </w:pPr>
            <w:r w:rsidRPr="00C824BA">
              <w:rPr>
                <w:color w:val="222222"/>
                <w:sz w:val="20"/>
                <w:szCs w:val="28"/>
              </w:rPr>
              <w:t>Container identity, location and selected security/condition telemetry.</w:t>
            </w:r>
          </w:p>
        </w:tc>
      </w:tr>
      <w:tr w:rsidR="005130D8" w14:paraId="5EA81B9C" w14:textId="77777777" w:rsidTr="00C824BA">
        <w:trPr>
          <w:jc w:val="center"/>
        </w:trPr>
        <w:tc>
          <w:tcPr>
            <w:tcW w:w="3544" w:type="dxa"/>
            <w:shd w:val="clear" w:color="auto" w:fill="D9EAF7"/>
            <w:vAlign w:val="center"/>
          </w:tcPr>
          <w:p w14:paraId="6CD63E06" w14:textId="77777777" w:rsidR="005130D8" w:rsidRPr="00C824BA" w:rsidRDefault="00000000">
            <w:pPr>
              <w:rPr>
                <w:sz w:val="20"/>
                <w:szCs w:val="28"/>
              </w:rPr>
            </w:pPr>
            <w:r w:rsidRPr="00C824BA">
              <w:rPr>
                <w:b/>
                <w:color w:val="222222"/>
                <w:sz w:val="20"/>
                <w:szCs w:val="28"/>
              </w:rPr>
              <w:t>Security / Condition Sensors</w:t>
            </w:r>
          </w:p>
        </w:tc>
        <w:tc>
          <w:tcPr>
            <w:tcW w:w="6824" w:type="dxa"/>
            <w:vAlign w:val="center"/>
          </w:tcPr>
          <w:p w14:paraId="72165AD9" w14:textId="2C6330C5" w:rsidR="005130D8" w:rsidRPr="00C824BA" w:rsidRDefault="00000000" w:rsidP="00C824BA">
            <w:pPr>
              <w:jc w:val="both"/>
              <w:rPr>
                <w:sz w:val="20"/>
                <w:szCs w:val="28"/>
              </w:rPr>
            </w:pPr>
            <w:r w:rsidRPr="00C824BA">
              <w:rPr>
                <w:color w:val="222222"/>
                <w:sz w:val="20"/>
                <w:szCs w:val="28"/>
              </w:rPr>
              <w:t xml:space="preserve">Door, temperature, humidity, shock, light or other configured </w:t>
            </w:r>
            <w:r w:rsidR="00C824BA" w:rsidRPr="00C824BA">
              <w:rPr>
                <w:color w:val="222222"/>
                <w:sz w:val="20"/>
                <w:szCs w:val="28"/>
              </w:rPr>
              <w:t>parameters,</w:t>
            </w:r>
            <w:r w:rsidR="00C824BA">
              <w:rPr>
                <w:color w:val="222222"/>
                <w:sz w:val="20"/>
                <w:szCs w:val="28"/>
              </w:rPr>
              <w:t xml:space="preserve"> </w:t>
            </w:r>
            <w:proofErr w:type="gramStart"/>
            <w:r w:rsidRPr="00C824BA">
              <w:rPr>
                <w:color w:val="222222"/>
                <w:sz w:val="20"/>
                <w:szCs w:val="28"/>
              </w:rPr>
              <w:t>where</w:t>
            </w:r>
            <w:proofErr w:type="gramEnd"/>
            <w:r w:rsidRPr="00C824BA">
              <w:rPr>
                <w:color w:val="222222"/>
                <w:sz w:val="20"/>
                <w:szCs w:val="28"/>
              </w:rPr>
              <w:t xml:space="preserve"> required.</w:t>
            </w:r>
          </w:p>
        </w:tc>
      </w:tr>
      <w:tr w:rsidR="005130D8" w14:paraId="1A0C1675" w14:textId="77777777" w:rsidTr="00C824BA">
        <w:trPr>
          <w:jc w:val="center"/>
        </w:trPr>
        <w:tc>
          <w:tcPr>
            <w:tcW w:w="3544" w:type="dxa"/>
            <w:shd w:val="clear" w:color="auto" w:fill="D9EAF7"/>
            <w:vAlign w:val="center"/>
          </w:tcPr>
          <w:p w14:paraId="72381559" w14:textId="77777777" w:rsidR="005130D8" w:rsidRPr="00C824BA" w:rsidRDefault="00000000">
            <w:pPr>
              <w:rPr>
                <w:sz w:val="20"/>
                <w:szCs w:val="28"/>
              </w:rPr>
            </w:pPr>
            <w:r w:rsidRPr="00C824BA">
              <w:rPr>
                <w:b/>
                <w:color w:val="222222"/>
                <w:sz w:val="20"/>
                <w:szCs w:val="28"/>
              </w:rPr>
              <w:t>Vehicle / Edge Gateway</w:t>
            </w:r>
          </w:p>
        </w:tc>
        <w:tc>
          <w:tcPr>
            <w:tcW w:w="6824" w:type="dxa"/>
            <w:vAlign w:val="center"/>
          </w:tcPr>
          <w:p w14:paraId="6C97E3D3" w14:textId="77777777" w:rsidR="005130D8" w:rsidRPr="00C824BA" w:rsidRDefault="00000000" w:rsidP="00C824BA">
            <w:pPr>
              <w:jc w:val="both"/>
              <w:rPr>
                <w:sz w:val="20"/>
                <w:szCs w:val="28"/>
              </w:rPr>
            </w:pPr>
            <w:r w:rsidRPr="00C824BA">
              <w:rPr>
                <w:color w:val="222222"/>
                <w:sz w:val="20"/>
                <w:szCs w:val="28"/>
              </w:rPr>
              <w:t>Aggregate container and vehicle data; provide local processing and connectivity resilience.</w:t>
            </w:r>
          </w:p>
        </w:tc>
      </w:tr>
      <w:tr w:rsidR="005130D8" w14:paraId="19A6AC65" w14:textId="77777777" w:rsidTr="00C824BA">
        <w:trPr>
          <w:jc w:val="center"/>
        </w:trPr>
        <w:tc>
          <w:tcPr>
            <w:tcW w:w="3544" w:type="dxa"/>
            <w:shd w:val="clear" w:color="auto" w:fill="D9EAF7"/>
            <w:vAlign w:val="center"/>
          </w:tcPr>
          <w:p w14:paraId="5CC64345" w14:textId="77777777" w:rsidR="005130D8" w:rsidRPr="00C824BA" w:rsidRDefault="00000000">
            <w:pPr>
              <w:rPr>
                <w:sz w:val="20"/>
                <w:szCs w:val="28"/>
              </w:rPr>
            </w:pPr>
            <w:r w:rsidRPr="00C824BA">
              <w:rPr>
                <w:b/>
                <w:color w:val="222222"/>
                <w:sz w:val="20"/>
                <w:szCs w:val="28"/>
              </w:rPr>
              <w:t>GPS &amp; Geofencing</w:t>
            </w:r>
          </w:p>
        </w:tc>
        <w:tc>
          <w:tcPr>
            <w:tcW w:w="6824" w:type="dxa"/>
            <w:vAlign w:val="center"/>
          </w:tcPr>
          <w:p w14:paraId="3D0F93D2" w14:textId="77777777" w:rsidR="005130D8" w:rsidRPr="00C824BA" w:rsidRDefault="00000000" w:rsidP="00C824BA">
            <w:pPr>
              <w:jc w:val="both"/>
              <w:rPr>
                <w:sz w:val="20"/>
                <w:szCs w:val="28"/>
              </w:rPr>
            </w:pPr>
            <w:r w:rsidRPr="00C824BA">
              <w:rPr>
                <w:color w:val="222222"/>
                <w:sz w:val="20"/>
                <w:szCs w:val="28"/>
              </w:rPr>
              <w:t>Journey visibility, route monitoring and location-based event detection.</w:t>
            </w:r>
          </w:p>
        </w:tc>
      </w:tr>
      <w:tr w:rsidR="005130D8" w14:paraId="08965EC7" w14:textId="77777777" w:rsidTr="00C824BA">
        <w:trPr>
          <w:jc w:val="center"/>
        </w:trPr>
        <w:tc>
          <w:tcPr>
            <w:tcW w:w="3544" w:type="dxa"/>
            <w:shd w:val="clear" w:color="auto" w:fill="D9EAF7"/>
            <w:vAlign w:val="center"/>
          </w:tcPr>
          <w:p w14:paraId="2A304EA6" w14:textId="77777777" w:rsidR="005130D8" w:rsidRPr="00C824BA" w:rsidRDefault="00000000">
            <w:pPr>
              <w:rPr>
                <w:sz w:val="20"/>
                <w:szCs w:val="28"/>
              </w:rPr>
            </w:pPr>
            <w:r w:rsidRPr="00C824BA">
              <w:rPr>
                <w:b/>
                <w:color w:val="222222"/>
                <w:sz w:val="20"/>
                <w:szCs w:val="28"/>
              </w:rPr>
              <w:t>Body-Worn Cameras</w:t>
            </w:r>
          </w:p>
        </w:tc>
        <w:tc>
          <w:tcPr>
            <w:tcW w:w="6824" w:type="dxa"/>
            <w:vAlign w:val="center"/>
          </w:tcPr>
          <w:p w14:paraId="1A45F360" w14:textId="77777777" w:rsidR="005130D8" w:rsidRPr="00C824BA" w:rsidRDefault="00000000" w:rsidP="00C824BA">
            <w:pPr>
              <w:jc w:val="both"/>
              <w:rPr>
                <w:sz w:val="20"/>
                <w:szCs w:val="28"/>
              </w:rPr>
            </w:pPr>
            <w:r w:rsidRPr="00C824BA">
              <w:rPr>
                <w:color w:val="222222"/>
                <w:sz w:val="20"/>
                <w:szCs w:val="28"/>
              </w:rPr>
              <w:t>Visual evidence for inspections, handling, handovers and incidents.</w:t>
            </w:r>
          </w:p>
        </w:tc>
      </w:tr>
      <w:tr w:rsidR="005130D8" w14:paraId="61E35235" w14:textId="77777777" w:rsidTr="00C824BA">
        <w:trPr>
          <w:jc w:val="center"/>
        </w:trPr>
        <w:tc>
          <w:tcPr>
            <w:tcW w:w="3544" w:type="dxa"/>
            <w:shd w:val="clear" w:color="auto" w:fill="D9EAF7"/>
            <w:vAlign w:val="center"/>
          </w:tcPr>
          <w:p w14:paraId="0BBEB4EA" w14:textId="77777777" w:rsidR="005130D8" w:rsidRPr="00C824BA" w:rsidRDefault="00000000">
            <w:pPr>
              <w:rPr>
                <w:sz w:val="20"/>
                <w:szCs w:val="28"/>
              </w:rPr>
            </w:pPr>
            <w:r w:rsidRPr="00C824BA">
              <w:rPr>
                <w:b/>
                <w:color w:val="222222"/>
                <w:sz w:val="20"/>
                <w:szCs w:val="28"/>
              </w:rPr>
              <w:t>Secure Connectivity</w:t>
            </w:r>
          </w:p>
        </w:tc>
        <w:tc>
          <w:tcPr>
            <w:tcW w:w="6824" w:type="dxa"/>
            <w:vAlign w:val="center"/>
          </w:tcPr>
          <w:p w14:paraId="2E2F2676" w14:textId="77777777" w:rsidR="005130D8" w:rsidRPr="00C824BA" w:rsidRDefault="00000000" w:rsidP="00C824BA">
            <w:pPr>
              <w:jc w:val="both"/>
              <w:rPr>
                <w:sz w:val="20"/>
                <w:szCs w:val="28"/>
              </w:rPr>
            </w:pPr>
            <w:r w:rsidRPr="00C824BA">
              <w:rPr>
                <w:color w:val="222222"/>
                <w:sz w:val="20"/>
                <w:szCs w:val="28"/>
              </w:rPr>
              <w:t>Support live transfer where available and store-and-forward operation.</w:t>
            </w:r>
          </w:p>
        </w:tc>
      </w:tr>
      <w:tr w:rsidR="005130D8" w14:paraId="08A788F9" w14:textId="77777777" w:rsidTr="00C824BA">
        <w:trPr>
          <w:jc w:val="center"/>
        </w:trPr>
        <w:tc>
          <w:tcPr>
            <w:tcW w:w="3544" w:type="dxa"/>
            <w:shd w:val="clear" w:color="auto" w:fill="D9EAF7"/>
            <w:vAlign w:val="center"/>
          </w:tcPr>
          <w:p w14:paraId="68D5B72F" w14:textId="77777777" w:rsidR="005130D8" w:rsidRPr="00C824BA" w:rsidRDefault="00000000">
            <w:pPr>
              <w:rPr>
                <w:sz w:val="20"/>
                <w:szCs w:val="28"/>
              </w:rPr>
            </w:pPr>
            <w:r w:rsidRPr="00C824BA">
              <w:rPr>
                <w:b/>
                <w:color w:val="222222"/>
                <w:sz w:val="20"/>
                <w:szCs w:val="28"/>
              </w:rPr>
              <w:t>Event &amp; Alert Engine</w:t>
            </w:r>
          </w:p>
        </w:tc>
        <w:tc>
          <w:tcPr>
            <w:tcW w:w="6824" w:type="dxa"/>
            <w:vAlign w:val="center"/>
          </w:tcPr>
          <w:p w14:paraId="69E1708C" w14:textId="77777777" w:rsidR="005130D8" w:rsidRPr="00C824BA" w:rsidRDefault="00000000" w:rsidP="00C824BA">
            <w:pPr>
              <w:jc w:val="both"/>
              <w:rPr>
                <w:sz w:val="20"/>
                <w:szCs w:val="28"/>
              </w:rPr>
            </w:pPr>
            <w:r w:rsidRPr="00C824BA">
              <w:rPr>
                <w:color w:val="222222"/>
                <w:sz w:val="20"/>
                <w:szCs w:val="28"/>
              </w:rPr>
              <w:t>Correlate configured IoT, location and operational events and prioritize response.</w:t>
            </w:r>
          </w:p>
        </w:tc>
      </w:tr>
      <w:tr w:rsidR="005130D8" w14:paraId="60A586A7" w14:textId="77777777" w:rsidTr="00C824BA">
        <w:trPr>
          <w:jc w:val="center"/>
        </w:trPr>
        <w:tc>
          <w:tcPr>
            <w:tcW w:w="3544" w:type="dxa"/>
            <w:shd w:val="clear" w:color="auto" w:fill="D9EAF7"/>
            <w:vAlign w:val="center"/>
          </w:tcPr>
          <w:p w14:paraId="1E3E7154" w14:textId="77777777" w:rsidR="005130D8" w:rsidRPr="00C824BA" w:rsidRDefault="00000000">
            <w:pPr>
              <w:rPr>
                <w:sz w:val="20"/>
                <w:szCs w:val="28"/>
              </w:rPr>
            </w:pPr>
            <w:r w:rsidRPr="00C824BA">
              <w:rPr>
                <w:b/>
                <w:color w:val="222222"/>
                <w:sz w:val="20"/>
                <w:szCs w:val="28"/>
              </w:rPr>
              <w:t>Evidence Management</w:t>
            </w:r>
          </w:p>
        </w:tc>
        <w:tc>
          <w:tcPr>
            <w:tcW w:w="6824" w:type="dxa"/>
            <w:vAlign w:val="center"/>
          </w:tcPr>
          <w:p w14:paraId="5C8E782F" w14:textId="77777777" w:rsidR="005130D8" w:rsidRPr="00C824BA" w:rsidRDefault="00000000" w:rsidP="00C824BA">
            <w:pPr>
              <w:jc w:val="both"/>
              <w:rPr>
                <w:sz w:val="20"/>
                <w:szCs w:val="28"/>
              </w:rPr>
            </w:pPr>
            <w:r w:rsidRPr="00C824BA">
              <w:rPr>
                <w:color w:val="222222"/>
                <w:sz w:val="20"/>
                <w:szCs w:val="28"/>
              </w:rPr>
              <w:t>Controlled synchronization, integrity validation, retention and authorized review.</w:t>
            </w:r>
          </w:p>
        </w:tc>
      </w:tr>
      <w:tr w:rsidR="005130D8" w14:paraId="1C9E3688" w14:textId="77777777" w:rsidTr="00C824BA">
        <w:trPr>
          <w:jc w:val="center"/>
        </w:trPr>
        <w:tc>
          <w:tcPr>
            <w:tcW w:w="3544" w:type="dxa"/>
            <w:shd w:val="clear" w:color="auto" w:fill="D9EAF7"/>
            <w:vAlign w:val="center"/>
          </w:tcPr>
          <w:p w14:paraId="492B9DDE" w14:textId="77777777" w:rsidR="005130D8" w:rsidRPr="00C824BA" w:rsidRDefault="00000000">
            <w:pPr>
              <w:rPr>
                <w:sz w:val="20"/>
                <w:szCs w:val="28"/>
              </w:rPr>
            </w:pPr>
            <w:r w:rsidRPr="00C824BA">
              <w:rPr>
                <w:b/>
                <w:color w:val="222222"/>
                <w:sz w:val="20"/>
                <w:szCs w:val="28"/>
              </w:rPr>
              <w:t>Operational Dashboard</w:t>
            </w:r>
          </w:p>
        </w:tc>
        <w:tc>
          <w:tcPr>
            <w:tcW w:w="6824" w:type="dxa"/>
            <w:vAlign w:val="center"/>
          </w:tcPr>
          <w:p w14:paraId="29542863" w14:textId="77777777" w:rsidR="005130D8" w:rsidRPr="00C824BA" w:rsidRDefault="00000000" w:rsidP="00C824BA">
            <w:pPr>
              <w:jc w:val="both"/>
              <w:rPr>
                <w:sz w:val="20"/>
                <w:szCs w:val="28"/>
              </w:rPr>
            </w:pPr>
            <w:r w:rsidRPr="00C824BA">
              <w:rPr>
                <w:color w:val="222222"/>
                <w:sz w:val="20"/>
                <w:szCs w:val="28"/>
              </w:rPr>
              <w:t>Centralized view of containers, vehicles, locations, journeys and exceptions.</w:t>
            </w:r>
          </w:p>
        </w:tc>
      </w:tr>
    </w:tbl>
    <w:p w14:paraId="6C8C627F" w14:textId="77777777" w:rsidR="005130D8" w:rsidRDefault="00000000">
      <w:pPr>
        <w:spacing w:before="240"/>
        <w:jc w:val="center"/>
        <w:rPr>
          <w:b/>
          <w:i/>
          <w:color w:val="17365D"/>
          <w:sz w:val="26"/>
        </w:rPr>
      </w:pPr>
      <w:r>
        <w:rPr>
          <w:b/>
          <w:i/>
          <w:color w:val="17365D"/>
          <w:sz w:val="26"/>
        </w:rPr>
        <w:t>“Track the Container. Secure the Cargo. Prove the Journey.”</w:t>
      </w:r>
    </w:p>
    <w:p w14:paraId="4255F2F7" w14:textId="77777777" w:rsidR="00DF5D2C" w:rsidRPr="00DF5D2C" w:rsidRDefault="00DF5D2C" w:rsidP="00DF5D2C"/>
    <w:p w14:paraId="7BCB2B58" w14:textId="77777777" w:rsidR="00DF5D2C" w:rsidRPr="00DF5D2C" w:rsidRDefault="00DF5D2C" w:rsidP="00DF5D2C"/>
    <w:p w14:paraId="1B73AE52" w14:textId="77777777" w:rsidR="00DF5D2C" w:rsidRPr="00DF5D2C" w:rsidRDefault="00DF5D2C" w:rsidP="00DF5D2C"/>
    <w:p w14:paraId="747D75C5" w14:textId="77777777" w:rsidR="00DF5D2C" w:rsidRPr="00DF5D2C" w:rsidRDefault="00DF5D2C" w:rsidP="00DF5D2C"/>
    <w:p w14:paraId="2AF75CD5" w14:textId="6EB13171" w:rsidR="00DF5D2C" w:rsidRDefault="00DF5D2C" w:rsidP="00DF5D2C">
      <w:pPr>
        <w:tabs>
          <w:tab w:val="left" w:pos="4320"/>
        </w:tabs>
      </w:pPr>
      <w:r>
        <w:tab/>
      </w:r>
    </w:p>
    <w:p w14:paraId="1D156E8D" w14:textId="5A3EC8AD" w:rsidR="00DF5D2C" w:rsidRPr="00DF5D2C" w:rsidRDefault="00DF5D2C" w:rsidP="00DF5D2C">
      <w:pPr>
        <w:tabs>
          <w:tab w:val="left" w:pos="7260"/>
        </w:tabs>
      </w:pPr>
      <w:r>
        <w:tab/>
      </w:r>
    </w:p>
    <w:sectPr w:rsidR="00DF5D2C" w:rsidRPr="00DF5D2C" w:rsidSect="00034616">
      <w:footerReference w:type="default" r:id="rId10"/>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15E19" w14:textId="77777777" w:rsidR="00830258" w:rsidRDefault="00830258">
      <w:pPr>
        <w:spacing w:after="0" w:line="240" w:lineRule="auto"/>
      </w:pPr>
      <w:r>
        <w:separator/>
      </w:r>
    </w:p>
  </w:endnote>
  <w:endnote w:type="continuationSeparator" w:id="0">
    <w:p w14:paraId="5698DB2B" w14:textId="77777777" w:rsidR="00830258" w:rsidRDefault="00830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2C155" w14:textId="4FA8065D" w:rsidR="005130D8" w:rsidRDefault="00000000">
    <w:pPr>
      <w:pStyle w:val="Footer"/>
      <w:jc w:val="center"/>
    </w:pPr>
    <w:r>
      <w:rPr>
        <w:color w:val="666666"/>
        <w:sz w:val="15"/>
      </w:rPr>
      <w:t xml:space="preserve">SATCAM Technologies Pvt. Ltd.  </w:t>
    </w:r>
    <w:r w:rsidR="00DF5D2C">
      <w:rPr>
        <w:color w:val="666666"/>
        <w:sz w:val="15"/>
      </w:rPr>
      <w:t>| IoT</w:t>
    </w:r>
    <w:r>
      <w:rPr>
        <w:color w:val="666666"/>
        <w:sz w:val="15"/>
      </w:rPr>
      <w:t xml:space="preserve">-Based Container Tracking </w:t>
    </w:r>
    <w:r w:rsidR="00DF5D2C">
      <w:rPr>
        <w:color w:val="666666"/>
        <w:sz w:val="15"/>
      </w:rPr>
      <w:t>Management | Solution</w:t>
    </w:r>
    <w:r>
      <w:rPr>
        <w:color w:val="666666"/>
        <w:sz w:val="15"/>
      </w:rPr>
      <w:t xml:space="preserve"> Use Case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F1878" w14:textId="77777777" w:rsidR="00830258" w:rsidRDefault="00830258">
      <w:pPr>
        <w:spacing w:after="0" w:line="240" w:lineRule="auto"/>
      </w:pPr>
      <w:r>
        <w:separator/>
      </w:r>
    </w:p>
  </w:footnote>
  <w:footnote w:type="continuationSeparator" w:id="0">
    <w:p w14:paraId="3D32BBAB" w14:textId="77777777" w:rsidR="00830258" w:rsidRDefault="008302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C7F1F7F"/>
    <w:multiLevelType w:val="hybridMultilevel"/>
    <w:tmpl w:val="ED662AE2"/>
    <w:lvl w:ilvl="0" w:tplc="DE1ED1B4">
      <w:numFmt w:val="bullet"/>
      <w:lvlText w:val="•"/>
      <w:lvlJc w:val="left"/>
      <w:pPr>
        <w:ind w:left="446" w:hanging="360"/>
      </w:pPr>
      <w:rPr>
        <w:rFonts w:ascii="Cambria" w:eastAsiaTheme="minorEastAsia" w:hAnsi="Cambria" w:cstheme="minorBidi" w:hint="default"/>
        <w:sz w:val="18"/>
      </w:rPr>
    </w:lvl>
    <w:lvl w:ilvl="1" w:tplc="40090003" w:tentative="1">
      <w:start w:val="1"/>
      <w:numFmt w:val="bullet"/>
      <w:lvlText w:val="o"/>
      <w:lvlJc w:val="left"/>
      <w:pPr>
        <w:ind w:left="1526" w:hanging="360"/>
      </w:pPr>
      <w:rPr>
        <w:rFonts w:ascii="Courier New" w:hAnsi="Courier New" w:cs="Courier New" w:hint="default"/>
      </w:rPr>
    </w:lvl>
    <w:lvl w:ilvl="2" w:tplc="40090005" w:tentative="1">
      <w:start w:val="1"/>
      <w:numFmt w:val="bullet"/>
      <w:lvlText w:val=""/>
      <w:lvlJc w:val="left"/>
      <w:pPr>
        <w:ind w:left="2246" w:hanging="360"/>
      </w:pPr>
      <w:rPr>
        <w:rFonts w:ascii="Wingdings" w:hAnsi="Wingdings" w:hint="default"/>
      </w:rPr>
    </w:lvl>
    <w:lvl w:ilvl="3" w:tplc="40090001" w:tentative="1">
      <w:start w:val="1"/>
      <w:numFmt w:val="bullet"/>
      <w:lvlText w:val=""/>
      <w:lvlJc w:val="left"/>
      <w:pPr>
        <w:ind w:left="2966" w:hanging="360"/>
      </w:pPr>
      <w:rPr>
        <w:rFonts w:ascii="Symbol" w:hAnsi="Symbol" w:hint="default"/>
      </w:rPr>
    </w:lvl>
    <w:lvl w:ilvl="4" w:tplc="40090003" w:tentative="1">
      <w:start w:val="1"/>
      <w:numFmt w:val="bullet"/>
      <w:lvlText w:val="o"/>
      <w:lvlJc w:val="left"/>
      <w:pPr>
        <w:ind w:left="3686" w:hanging="360"/>
      </w:pPr>
      <w:rPr>
        <w:rFonts w:ascii="Courier New" w:hAnsi="Courier New" w:cs="Courier New" w:hint="default"/>
      </w:rPr>
    </w:lvl>
    <w:lvl w:ilvl="5" w:tplc="40090005" w:tentative="1">
      <w:start w:val="1"/>
      <w:numFmt w:val="bullet"/>
      <w:lvlText w:val=""/>
      <w:lvlJc w:val="left"/>
      <w:pPr>
        <w:ind w:left="4406" w:hanging="360"/>
      </w:pPr>
      <w:rPr>
        <w:rFonts w:ascii="Wingdings" w:hAnsi="Wingdings" w:hint="default"/>
      </w:rPr>
    </w:lvl>
    <w:lvl w:ilvl="6" w:tplc="40090001" w:tentative="1">
      <w:start w:val="1"/>
      <w:numFmt w:val="bullet"/>
      <w:lvlText w:val=""/>
      <w:lvlJc w:val="left"/>
      <w:pPr>
        <w:ind w:left="5126" w:hanging="360"/>
      </w:pPr>
      <w:rPr>
        <w:rFonts w:ascii="Symbol" w:hAnsi="Symbol" w:hint="default"/>
      </w:rPr>
    </w:lvl>
    <w:lvl w:ilvl="7" w:tplc="40090003" w:tentative="1">
      <w:start w:val="1"/>
      <w:numFmt w:val="bullet"/>
      <w:lvlText w:val="o"/>
      <w:lvlJc w:val="left"/>
      <w:pPr>
        <w:ind w:left="5846" w:hanging="360"/>
      </w:pPr>
      <w:rPr>
        <w:rFonts w:ascii="Courier New" w:hAnsi="Courier New" w:cs="Courier New" w:hint="default"/>
      </w:rPr>
    </w:lvl>
    <w:lvl w:ilvl="8" w:tplc="40090005" w:tentative="1">
      <w:start w:val="1"/>
      <w:numFmt w:val="bullet"/>
      <w:lvlText w:val=""/>
      <w:lvlJc w:val="left"/>
      <w:pPr>
        <w:ind w:left="6566" w:hanging="360"/>
      </w:pPr>
      <w:rPr>
        <w:rFonts w:ascii="Wingdings" w:hAnsi="Wingdings" w:hint="default"/>
      </w:rPr>
    </w:lvl>
  </w:abstractNum>
  <w:abstractNum w:abstractNumId="10" w15:restartNumberingAfterBreak="0">
    <w:nsid w:val="45CF631D"/>
    <w:multiLevelType w:val="hybridMultilevel"/>
    <w:tmpl w:val="43244368"/>
    <w:lvl w:ilvl="0" w:tplc="40090001">
      <w:start w:val="1"/>
      <w:numFmt w:val="bullet"/>
      <w:lvlText w:val=""/>
      <w:lvlJc w:val="left"/>
      <w:pPr>
        <w:ind w:left="806" w:hanging="360"/>
      </w:pPr>
      <w:rPr>
        <w:rFonts w:ascii="Symbol" w:hAnsi="Symbol" w:hint="default"/>
      </w:rPr>
    </w:lvl>
    <w:lvl w:ilvl="1" w:tplc="40090003" w:tentative="1">
      <w:start w:val="1"/>
      <w:numFmt w:val="bullet"/>
      <w:lvlText w:val="o"/>
      <w:lvlJc w:val="left"/>
      <w:pPr>
        <w:ind w:left="1526" w:hanging="360"/>
      </w:pPr>
      <w:rPr>
        <w:rFonts w:ascii="Courier New" w:hAnsi="Courier New" w:cs="Courier New" w:hint="default"/>
      </w:rPr>
    </w:lvl>
    <w:lvl w:ilvl="2" w:tplc="40090005" w:tentative="1">
      <w:start w:val="1"/>
      <w:numFmt w:val="bullet"/>
      <w:lvlText w:val=""/>
      <w:lvlJc w:val="left"/>
      <w:pPr>
        <w:ind w:left="2246" w:hanging="360"/>
      </w:pPr>
      <w:rPr>
        <w:rFonts w:ascii="Wingdings" w:hAnsi="Wingdings" w:hint="default"/>
      </w:rPr>
    </w:lvl>
    <w:lvl w:ilvl="3" w:tplc="40090001" w:tentative="1">
      <w:start w:val="1"/>
      <w:numFmt w:val="bullet"/>
      <w:lvlText w:val=""/>
      <w:lvlJc w:val="left"/>
      <w:pPr>
        <w:ind w:left="2966" w:hanging="360"/>
      </w:pPr>
      <w:rPr>
        <w:rFonts w:ascii="Symbol" w:hAnsi="Symbol" w:hint="default"/>
      </w:rPr>
    </w:lvl>
    <w:lvl w:ilvl="4" w:tplc="40090003" w:tentative="1">
      <w:start w:val="1"/>
      <w:numFmt w:val="bullet"/>
      <w:lvlText w:val="o"/>
      <w:lvlJc w:val="left"/>
      <w:pPr>
        <w:ind w:left="3686" w:hanging="360"/>
      </w:pPr>
      <w:rPr>
        <w:rFonts w:ascii="Courier New" w:hAnsi="Courier New" w:cs="Courier New" w:hint="default"/>
      </w:rPr>
    </w:lvl>
    <w:lvl w:ilvl="5" w:tplc="40090005" w:tentative="1">
      <w:start w:val="1"/>
      <w:numFmt w:val="bullet"/>
      <w:lvlText w:val=""/>
      <w:lvlJc w:val="left"/>
      <w:pPr>
        <w:ind w:left="4406" w:hanging="360"/>
      </w:pPr>
      <w:rPr>
        <w:rFonts w:ascii="Wingdings" w:hAnsi="Wingdings" w:hint="default"/>
      </w:rPr>
    </w:lvl>
    <w:lvl w:ilvl="6" w:tplc="40090001" w:tentative="1">
      <w:start w:val="1"/>
      <w:numFmt w:val="bullet"/>
      <w:lvlText w:val=""/>
      <w:lvlJc w:val="left"/>
      <w:pPr>
        <w:ind w:left="5126" w:hanging="360"/>
      </w:pPr>
      <w:rPr>
        <w:rFonts w:ascii="Symbol" w:hAnsi="Symbol" w:hint="default"/>
      </w:rPr>
    </w:lvl>
    <w:lvl w:ilvl="7" w:tplc="40090003" w:tentative="1">
      <w:start w:val="1"/>
      <w:numFmt w:val="bullet"/>
      <w:lvlText w:val="o"/>
      <w:lvlJc w:val="left"/>
      <w:pPr>
        <w:ind w:left="5846" w:hanging="360"/>
      </w:pPr>
      <w:rPr>
        <w:rFonts w:ascii="Courier New" w:hAnsi="Courier New" w:cs="Courier New" w:hint="default"/>
      </w:rPr>
    </w:lvl>
    <w:lvl w:ilvl="8" w:tplc="40090005" w:tentative="1">
      <w:start w:val="1"/>
      <w:numFmt w:val="bullet"/>
      <w:lvlText w:val=""/>
      <w:lvlJc w:val="left"/>
      <w:pPr>
        <w:ind w:left="6566" w:hanging="360"/>
      </w:pPr>
      <w:rPr>
        <w:rFonts w:ascii="Wingdings" w:hAnsi="Wingdings" w:hint="default"/>
      </w:rPr>
    </w:lvl>
  </w:abstractNum>
  <w:abstractNum w:abstractNumId="11" w15:restartNumberingAfterBreak="0">
    <w:nsid w:val="50FB766A"/>
    <w:multiLevelType w:val="hybridMultilevel"/>
    <w:tmpl w:val="63788818"/>
    <w:lvl w:ilvl="0" w:tplc="DE1ED1B4">
      <w:numFmt w:val="bullet"/>
      <w:lvlText w:val="•"/>
      <w:lvlJc w:val="left"/>
      <w:pPr>
        <w:ind w:left="360" w:hanging="360"/>
      </w:pPr>
      <w:rPr>
        <w:rFonts w:ascii="Cambria" w:eastAsiaTheme="minorEastAsia" w:hAnsi="Cambria" w:cstheme="minorBidi" w:hint="default"/>
        <w:sz w:val="18"/>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2" w15:restartNumberingAfterBreak="0">
    <w:nsid w:val="6F92784E"/>
    <w:multiLevelType w:val="hybridMultilevel"/>
    <w:tmpl w:val="45FEAF8C"/>
    <w:lvl w:ilvl="0" w:tplc="DE1ED1B4">
      <w:numFmt w:val="bullet"/>
      <w:lvlText w:val="•"/>
      <w:lvlJc w:val="left"/>
      <w:pPr>
        <w:ind w:left="446" w:hanging="360"/>
      </w:pPr>
      <w:rPr>
        <w:rFonts w:ascii="Cambria" w:eastAsiaTheme="minorEastAsia" w:hAnsi="Cambria" w:cstheme="minorBidi" w:hint="default"/>
        <w:sz w:val="18"/>
      </w:rPr>
    </w:lvl>
    <w:lvl w:ilvl="1" w:tplc="40090003" w:tentative="1">
      <w:start w:val="1"/>
      <w:numFmt w:val="bullet"/>
      <w:lvlText w:val="o"/>
      <w:lvlJc w:val="left"/>
      <w:pPr>
        <w:ind w:left="1526" w:hanging="360"/>
      </w:pPr>
      <w:rPr>
        <w:rFonts w:ascii="Courier New" w:hAnsi="Courier New" w:cs="Courier New" w:hint="default"/>
      </w:rPr>
    </w:lvl>
    <w:lvl w:ilvl="2" w:tplc="40090005" w:tentative="1">
      <w:start w:val="1"/>
      <w:numFmt w:val="bullet"/>
      <w:lvlText w:val=""/>
      <w:lvlJc w:val="left"/>
      <w:pPr>
        <w:ind w:left="2246" w:hanging="360"/>
      </w:pPr>
      <w:rPr>
        <w:rFonts w:ascii="Wingdings" w:hAnsi="Wingdings" w:hint="default"/>
      </w:rPr>
    </w:lvl>
    <w:lvl w:ilvl="3" w:tplc="40090001" w:tentative="1">
      <w:start w:val="1"/>
      <w:numFmt w:val="bullet"/>
      <w:lvlText w:val=""/>
      <w:lvlJc w:val="left"/>
      <w:pPr>
        <w:ind w:left="2966" w:hanging="360"/>
      </w:pPr>
      <w:rPr>
        <w:rFonts w:ascii="Symbol" w:hAnsi="Symbol" w:hint="default"/>
      </w:rPr>
    </w:lvl>
    <w:lvl w:ilvl="4" w:tplc="40090003" w:tentative="1">
      <w:start w:val="1"/>
      <w:numFmt w:val="bullet"/>
      <w:lvlText w:val="o"/>
      <w:lvlJc w:val="left"/>
      <w:pPr>
        <w:ind w:left="3686" w:hanging="360"/>
      </w:pPr>
      <w:rPr>
        <w:rFonts w:ascii="Courier New" w:hAnsi="Courier New" w:cs="Courier New" w:hint="default"/>
      </w:rPr>
    </w:lvl>
    <w:lvl w:ilvl="5" w:tplc="40090005" w:tentative="1">
      <w:start w:val="1"/>
      <w:numFmt w:val="bullet"/>
      <w:lvlText w:val=""/>
      <w:lvlJc w:val="left"/>
      <w:pPr>
        <w:ind w:left="4406" w:hanging="360"/>
      </w:pPr>
      <w:rPr>
        <w:rFonts w:ascii="Wingdings" w:hAnsi="Wingdings" w:hint="default"/>
      </w:rPr>
    </w:lvl>
    <w:lvl w:ilvl="6" w:tplc="40090001" w:tentative="1">
      <w:start w:val="1"/>
      <w:numFmt w:val="bullet"/>
      <w:lvlText w:val=""/>
      <w:lvlJc w:val="left"/>
      <w:pPr>
        <w:ind w:left="5126" w:hanging="360"/>
      </w:pPr>
      <w:rPr>
        <w:rFonts w:ascii="Symbol" w:hAnsi="Symbol" w:hint="default"/>
      </w:rPr>
    </w:lvl>
    <w:lvl w:ilvl="7" w:tplc="40090003" w:tentative="1">
      <w:start w:val="1"/>
      <w:numFmt w:val="bullet"/>
      <w:lvlText w:val="o"/>
      <w:lvlJc w:val="left"/>
      <w:pPr>
        <w:ind w:left="5846" w:hanging="360"/>
      </w:pPr>
      <w:rPr>
        <w:rFonts w:ascii="Courier New" w:hAnsi="Courier New" w:cs="Courier New" w:hint="default"/>
      </w:rPr>
    </w:lvl>
    <w:lvl w:ilvl="8" w:tplc="40090005" w:tentative="1">
      <w:start w:val="1"/>
      <w:numFmt w:val="bullet"/>
      <w:lvlText w:val=""/>
      <w:lvlJc w:val="left"/>
      <w:pPr>
        <w:ind w:left="6566" w:hanging="360"/>
      </w:pPr>
      <w:rPr>
        <w:rFonts w:ascii="Wingdings" w:hAnsi="Wingdings" w:hint="default"/>
      </w:rPr>
    </w:lvl>
  </w:abstractNum>
  <w:num w:numId="1" w16cid:durableId="399208863">
    <w:abstractNumId w:val="8"/>
  </w:num>
  <w:num w:numId="2" w16cid:durableId="1237352075">
    <w:abstractNumId w:val="6"/>
  </w:num>
  <w:num w:numId="3" w16cid:durableId="1144002686">
    <w:abstractNumId w:val="5"/>
  </w:num>
  <w:num w:numId="4" w16cid:durableId="128984940">
    <w:abstractNumId w:val="4"/>
  </w:num>
  <w:num w:numId="5" w16cid:durableId="126626132">
    <w:abstractNumId w:val="7"/>
  </w:num>
  <w:num w:numId="6" w16cid:durableId="1592929892">
    <w:abstractNumId w:val="3"/>
  </w:num>
  <w:num w:numId="7" w16cid:durableId="199905513">
    <w:abstractNumId w:val="2"/>
  </w:num>
  <w:num w:numId="8" w16cid:durableId="1188107475">
    <w:abstractNumId w:val="1"/>
  </w:num>
  <w:num w:numId="9" w16cid:durableId="523829533">
    <w:abstractNumId w:val="0"/>
  </w:num>
  <w:num w:numId="10" w16cid:durableId="380598468">
    <w:abstractNumId w:val="10"/>
  </w:num>
  <w:num w:numId="11" w16cid:durableId="146434928">
    <w:abstractNumId w:val="11"/>
  </w:num>
  <w:num w:numId="12" w16cid:durableId="797838896">
    <w:abstractNumId w:val="9"/>
  </w:num>
  <w:num w:numId="13" w16cid:durableId="50043641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7015"/>
    <w:rsid w:val="0015074B"/>
    <w:rsid w:val="00267D67"/>
    <w:rsid w:val="0029639D"/>
    <w:rsid w:val="00326F90"/>
    <w:rsid w:val="00447E3F"/>
    <w:rsid w:val="005130D8"/>
    <w:rsid w:val="00830258"/>
    <w:rsid w:val="008F2B39"/>
    <w:rsid w:val="00AA1D8D"/>
    <w:rsid w:val="00B47730"/>
    <w:rsid w:val="00C824BA"/>
    <w:rsid w:val="00CB0664"/>
    <w:rsid w:val="00DF5D2C"/>
    <w:rsid w:val="00ED48A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C232F6"/>
  <w14:defaultImageDpi w14:val="300"/>
  <w15:docId w15:val="{F655F636-9456-4A72-B097-ACA8C231E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267D67"/>
    <w:pPr>
      <w:spacing w:before="100" w:beforeAutospacing="1" w:after="100" w:afterAutospacing="1" w:line="240" w:lineRule="auto"/>
    </w:pPr>
    <w:rPr>
      <w:rFonts w:ascii="Times New Roman" w:hAnsi="Times New Roman" w:cs="Times New Roman"/>
      <w:kern w:val="2"/>
      <w:sz w:val="24"/>
      <w:szCs w:val="24"/>
      <w:lang w:val="en-IN" w:eastAsia="en-I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1380</Words>
  <Characters>7869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ACS</dc:creator>
  <cp:keywords/>
  <dc:description>generated by python-docx</dc:description>
  <cp:lastModifiedBy>Ashwath Patil</cp:lastModifiedBy>
  <cp:revision>3</cp:revision>
  <dcterms:created xsi:type="dcterms:W3CDTF">2013-12-23T23:15:00Z</dcterms:created>
  <dcterms:modified xsi:type="dcterms:W3CDTF">2026-08-31T03:22:00Z</dcterms:modified>
  <cp:category/>
</cp:coreProperties>
</file>