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ED147" w14:textId="356ABFB2" w:rsidR="00E84959" w:rsidRPr="00C71C3D" w:rsidRDefault="00E84959" w:rsidP="00E84959">
      <w:pPr>
        <w:pStyle w:val="Heading3"/>
        <w:rPr>
          <w:rFonts w:asciiTheme="majorHAnsi" w:hAnsiTheme="majorHAnsi"/>
        </w:rPr>
      </w:pPr>
      <w:bookmarkStart w:id="0" w:name="Xfa8e1b1c22809b9c1767499bcd51cdee302f48e"/>
      <w:bookmarkStart w:id="1" w:name="a-thought-leadership-white-paper"/>
      <w:bookmarkStart w:id="2" w:name="operational-convergence"/>
      <w:r w:rsidRPr="008351CB">
        <w:rPr>
          <w:rFonts w:ascii="Aptos Black" w:hAnsi="Aptos Black"/>
          <w:color w:val="auto"/>
          <w:sz w:val="40"/>
          <w:szCs w:val="40"/>
        </w:rPr>
        <w:t>BODY CAMERAS + CCTV</w:t>
      </w:r>
      <w:r w:rsidR="00CA354D" w:rsidRPr="008351CB">
        <w:rPr>
          <w:rFonts w:ascii="Aptos Black" w:hAnsi="Aptos Black"/>
          <w:color w:val="auto"/>
          <w:sz w:val="40"/>
          <w:szCs w:val="40"/>
        </w:rPr>
        <w:t xml:space="preserve"> -</w:t>
      </w:r>
      <w:r w:rsidR="00CA354D">
        <w:rPr>
          <w:rFonts w:asciiTheme="majorHAnsi" w:hAnsiTheme="majorHAnsi"/>
          <w:sz w:val="40"/>
          <w:szCs w:val="40"/>
        </w:rPr>
        <w:t xml:space="preserve"> </w:t>
      </w:r>
      <w:r w:rsidRPr="00CA354D">
        <w:rPr>
          <w:rFonts w:asciiTheme="majorHAnsi" w:hAnsiTheme="majorHAnsi"/>
          <w:i/>
          <w:iCs/>
          <w:sz w:val="22"/>
          <w:szCs w:val="22"/>
        </w:rPr>
        <w:t>From Surveillance to Situational Intelligence</w:t>
      </w:r>
    </w:p>
    <w:p w14:paraId="34B3B3DA" w14:textId="77777777" w:rsidR="00E84959" w:rsidRPr="00CA354D" w:rsidRDefault="00E84959" w:rsidP="00E84959">
      <w:pPr>
        <w:pStyle w:val="Heading3"/>
        <w:rPr>
          <w:rFonts w:asciiTheme="majorHAnsi" w:hAnsiTheme="majorHAnsi"/>
          <w:sz w:val="24"/>
          <w:szCs w:val="24"/>
        </w:rPr>
      </w:pPr>
      <w:r w:rsidRPr="00CA354D">
        <w:rPr>
          <w:rFonts w:asciiTheme="majorHAnsi" w:hAnsiTheme="majorHAnsi"/>
          <w:sz w:val="24"/>
          <w:szCs w:val="24"/>
        </w:rPr>
        <w:t>The Convergence of Fixed and Mobile Video for Safer, Smarter and More Accountable Operations</w:t>
      </w:r>
    </w:p>
    <w:p w14:paraId="27A2E8C7" w14:textId="3AA05A44" w:rsidR="00EC07C4" w:rsidRPr="00CA354D" w:rsidRDefault="00000000" w:rsidP="00E84959">
      <w:pPr>
        <w:pStyle w:val="Heading3"/>
        <w:rPr>
          <w:i/>
          <w:iCs/>
          <w:sz w:val="20"/>
          <w:szCs w:val="20"/>
        </w:rPr>
      </w:pPr>
      <w:r w:rsidRPr="00CA354D">
        <w:rPr>
          <w:i/>
          <w:iCs/>
          <w:sz w:val="20"/>
          <w:szCs w:val="20"/>
        </w:rPr>
        <w:t>A Thought-Leadership White Paper</w:t>
      </w:r>
    </w:p>
    <w:p w14:paraId="2FC8EEE3" w14:textId="77777777" w:rsidR="00EC07C4" w:rsidRDefault="00000000">
      <w:r>
        <w:pict w14:anchorId="208F20C2">
          <v:rect id="_x0000_i1025" style="width:0;height:1.5pt" o:hralign="center" o:hrstd="t" o:hr="t"/>
        </w:pict>
      </w:r>
    </w:p>
    <w:p w14:paraId="4A815713" w14:textId="77777777" w:rsidR="00EC07C4" w:rsidRPr="001307C7" w:rsidRDefault="00000000">
      <w:pPr>
        <w:pStyle w:val="Heading2"/>
        <w:rPr>
          <w:u w:val="single"/>
        </w:rPr>
      </w:pPr>
      <w:bookmarkStart w:id="3" w:name="executive-summary"/>
      <w:bookmarkEnd w:id="0"/>
      <w:bookmarkEnd w:id="1"/>
      <w:r w:rsidRPr="001307C7">
        <w:rPr>
          <w:u w:val="single"/>
        </w:rPr>
        <w:t>Executive Summary</w:t>
      </w:r>
    </w:p>
    <w:p w14:paraId="5EF66139" w14:textId="77777777" w:rsidR="00EC07C4" w:rsidRPr="00CA354D" w:rsidRDefault="00000000" w:rsidP="00CA354D">
      <w:pPr>
        <w:pStyle w:val="FirstParagraph"/>
        <w:jc w:val="both"/>
        <w:rPr>
          <w:sz w:val="22"/>
          <w:szCs w:val="22"/>
        </w:rPr>
      </w:pPr>
      <w:r w:rsidRPr="00CA354D">
        <w:rPr>
          <w:sz w:val="22"/>
          <w:szCs w:val="22"/>
        </w:rPr>
        <w:t>Fixed CCTV has become an essential component of public safety and security infrastructure. Cities, police organisations, railways, airports, ports, industrial facilities and public-sector organisations increasingly depend on extensive networks of cameras to monitor people, assets and environments.</w:t>
      </w:r>
    </w:p>
    <w:p w14:paraId="2CFCA212" w14:textId="77777777" w:rsidR="00EC07C4" w:rsidRPr="00CA354D" w:rsidRDefault="00000000" w:rsidP="00CA354D">
      <w:pPr>
        <w:pStyle w:val="BodyText"/>
        <w:jc w:val="both"/>
        <w:rPr>
          <w:sz w:val="22"/>
          <w:szCs w:val="22"/>
        </w:rPr>
      </w:pPr>
      <w:r w:rsidRPr="00CA354D">
        <w:rPr>
          <w:sz w:val="22"/>
          <w:szCs w:val="22"/>
        </w:rPr>
        <w:t xml:space="preserve">Yet fixed surveillance has a fundamental limitation: </w:t>
      </w:r>
      <w:r w:rsidRPr="00CA354D">
        <w:rPr>
          <w:b/>
          <w:bCs/>
          <w:sz w:val="22"/>
          <w:szCs w:val="22"/>
        </w:rPr>
        <w:t>the camera stays where it is while the incident moves.</w:t>
      </w:r>
    </w:p>
    <w:p w14:paraId="72E268A0" w14:textId="77777777" w:rsidR="00EC07C4" w:rsidRPr="00CA354D" w:rsidRDefault="00000000" w:rsidP="00CA354D">
      <w:pPr>
        <w:pStyle w:val="BodyText"/>
        <w:jc w:val="both"/>
        <w:rPr>
          <w:sz w:val="22"/>
          <w:szCs w:val="22"/>
        </w:rPr>
      </w:pPr>
      <w:r w:rsidRPr="00CA354D">
        <w:rPr>
          <w:sz w:val="22"/>
          <w:szCs w:val="22"/>
        </w:rPr>
        <w:t>A confrontation may begin within a camera’s field of view and move elsewhere. A responding officer may enter a crowded area where visibility is obstructed. Important conversations or actions may occur outside the optimal perspective of a fixed camera.</w:t>
      </w:r>
    </w:p>
    <w:p w14:paraId="72D4A507" w14:textId="77777777" w:rsidR="00EC07C4" w:rsidRPr="00CA354D" w:rsidRDefault="00000000" w:rsidP="00CA354D">
      <w:pPr>
        <w:pStyle w:val="BodyText"/>
        <w:jc w:val="both"/>
        <w:rPr>
          <w:sz w:val="22"/>
          <w:szCs w:val="22"/>
        </w:rPr>
      </w:pPr>
      <w:r w:rsidRPr="00CA354D">
        <w:rPr>
          <w:sz w:val="22"/>
          <w:szCs w:val="22"/>
        </w:rPr>
        <w:t>Body-Worn Cameras (BWCs) address this limitation by placing a secure, mobile video and audio sensor directly with the responding personnel.</w:t>
      </w:r>
    </w:p>
    <w:p w14:paraId="62CBF4C1" w14:textId="77777777" w:rsidR="00EC07C4" w:rsidRPr="00CA354D" w:rsidRDefault="00000000" w:rsidP="00CA354D">
      <w:pPr>
        <w:pStyle w:val="BodyText"/>
        <w:jc w:val="both"/>
        <w:rPr>
          <w:sz w:val="22"/>
          <w:szCs w:val="22"/>
        </w:rPr>
      </w:pPr>
      <w:r w:rsidRPr="00CA354D">
        <w:rPr>
          <w:sz w:val="22"/>
          <w:szCs w:val="22"/>
        </w:rPr>
        <w:t xml:space="preserve">The opportunity is therefore not to replace CCTV with BWCs, but to </w:t>
      </w:r>
      <w:r w:rsidRPr="00CA354D">
        <w:rPr>
          <w:b/>
          <w:bCs/>
          <w:sz w:val="22"/>
          <w:szCs w:val="22"/>
        </w:rPr>
        <w:t>combine the strengths of both</w:t>
      </w:r>
      <w:r w:rsidRPr="00CA354D">
        <w:rPr>
          <w:sz w:val="22"/>
          <w:szCs w:val="22"/>
        </w:rPr>
        <w:t>.</w:t>
      </w:r>
    </w:p>
    <w:p w14:paraId="457969A7" w14:textId="77777777" w:rsidR="00EC07C4" w:rsidRPr="00CA354D" w:rsidRDefault="00000000" w:rsidP="00CA354D">
      <w:pPr>
        <w:pStyle w:val="BodyText"/>
        <w:jc w:val="both"/>
        <w:rPr>
          <w:sz w:val="22"/>
          <w:szCs w:val="22"/>
        </w:rPr>
      </w:pPr>
      <w:r w:rsidRPr="00CA354D">
        <w:rPr>
          <w:sz w:val="22"/>
          <w:szCs w:val="22"/>
        </w:rPr>
        <w:t>Fixed CCTV provides environmental and wide-area context. BWC provides first-person, close-range evidence. Command-and-control platforms coordinate the response, while Digital Evidence Management Systems preserve and organise the resulting information.</w:t>
      </w:r>
    </w:p>
    <w:p w14:paraId="5DD707D4" w14:textId="77777777" w:rsidR="00EC07C4" w:rsidRDefault="00000000" w:rsidP="00CA354D">
      <w:pPr>
        <w:pStyle w:val="BodyText"/>
        <w:jc w:val="both"/>
        <w:rPr>
          <w:sz w:val="22"/>
          <w:szCs w:val="22"/>
        </w:rPr>
      </w:pPr>
      <w:r w:rsidRPr="00CA354D">
        <w:rPr>
          <w:sz w:val="22"/>
          <w:szCs w:val="22"/>
        </w:rPr>
        <w:t>This convergence creates a continuous operational chain:</w:t>
      </w:r>
    </w:p>
    <w:p w14:paraId="433DAC8E" w14:textId="07CC5EBB" w:rsidR="00EC07C4" w:rsidRPr="008351CB" w:rsidRDefault="00CA354D" w:rsidP="00CA354D">
      <w:pPr>
        <w:pStyle w:val="BodyText"/>
        <w:jc w:val="both"/>
        <w:rPr>
          <w:sz w:val="14"/>
          <w:szCs w:val="14"/>
        </w:rPr>
      </w:pPr>
      <w:r>
        <w:rPr>
          <w:noProof/>
          <w:sz w:val="22"/>
          <w:szCs w:val="22"/>
        </w:rPr>
        <w:drawing>
          <wp:inline distT="0" distB="0" distL="0" distR="0" wp14:anchorId="0933BD81" wp14:editId="114869C6">
            <wp:extent cx="5727700" cy="495300"/>
            <wp:effectExtent l="76200" t="76200" r="120650" b="114300"/>
            <wp:docPr id="5021038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495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00000" w:rsidRPr="008351CB">
        <w:rPr>
          <w:sz w:val="22"/>
          <w:szCs w:val="22"/>
        </w:rPr>
        <w:t>The result is a more complete and accountable approach to public safety, security and field operations.</w:t>
      </w:r>
    </w:p>
    <w:p w14:paraId="2ED13045" w14:textId="63162122" w:rsidR="00EC07C4" w:rsidRPr="001307C7" w:rsidRDefault="00000000">
      <w:pPr>
        <w:pStyle w:val="Heading1"/>
        <w:rPr>
          <w:u w:val="single"/>
        </w:rPr>
      </w:pPr>
      <w:bookmarkStart w:id="4" w:name="the-surveillance-gap"/>
      <w:bookmarkEnd w:id="2"/>
      <w:bookmarkEnd w:id="3"/>
      <w:r w:rsidRPr="001307C7">
        <w:rPr>
          <w:u w:val="single"/>
        </w:rPr>
        <w:t>The Surveillance Gap</w:t>
      </w:r>
    </w:p>
    <w:p w14:paraId="2A35A075" w14:textId="77777777" w:rsidR="00EC07C4" w:rsidRPr="00CA354D" w:rsidRDefault="00000000" w:rsidP="00CA354D">
      <w:pPr>
        <w:pStyle w:val="FirstParagraph"/>
        <w:jc w:val="both"/>
        <w:rPr>
          <w:sz w:val="22"/>
          <w:szCs w:val="22"/>
        </w:rPr>
      </w:pPr>
      <w:r w:rsidRPr="00CA354D">
        <w:rPr>
          <w:sz w:val="22"/>
          <w:szCs w:val="22"/>
        </w:rPr>
        <w:t>Traditional CCTV systems are designed primarily for persistent observation.</w:t>
      </w:r>
    </w:p>
    <w:p w14:paraId="665976BA" w14:textId="77777777" w:rsidR="00EC07C4" w:rsidRPr="00CA354D" w:rsidRDefault="00000000" w:rsidP="00CA354D">
      <w:pPr>
        <w:pStyle w:val="BodyText"/>
        <w:jc w:val="both"/>
        <w:rPr>
          <w:sz w:val="22"/>
          <w:szCs w:val="22"/>
        </w:rPr>
      </w:pPr>
      <w:r w:rsidRPr="00CA354D">
        <w:rPr>
          <w:sz w:val="22"/>
          <w:szCs w:val="22"/>
        </w:rPr>
        <w:t>They are highly effective at:</w:t>
      </w:r>
    </w:p>
    <w:p w14:paraId="112CAFB0" w14:textId="77777777" w:rsidR="00EC07C4" w:rsidRPr="00CA354D" w:rsidRDefault="00000000" w:rsidP="00CA354D">
      <w:pPr>
        <w:pStyle w:val="Compact"/>
        <w:numPr>
          <w:ilvl w:val="0"/>
          <w:numId w:val="2"/>
        </w:numPr>
        <w:jc w:val="both"/>
        <w:rPr>
          <w:sz w:val="22"/>
          <w:szCs w:val="22"/>
        </w:rPr>
      </w:pPr>
      <w:r w:rsidRPr="00CA354D">
        <w:rPr>
          <w:sz w:val="22"/>
          <w:szCs w:val="22"/>
        </w:rPr>
        <w:t>Monitoring defined locations</w:t>
      </w:r>
    </w:p>
    <w:p w14:paraId="7A5CBEE9" w14:textId="77777777" w:rsidR="00EC07C4" w:rsidRPr="00CA354D" w:rsidRDefault="00000000" w:rsidP="00CA354D">
      <w:pPr>
        <w:pStyle w:val="Compact"/>
        <w:numPr>
          <w:ilvl w:val="0"/>
          <w:numId w:val="2"/>
        </w:numPr>
        <w:jc w:val="both"/>
        <w:rPr>
          <w:sz w:val="22"/>
          <w:szCs w:val="22"/>
        </w:rPr>
      </w:pPr>
      <w:r w:rsidRPr="00CA354D">
        <w:rPr>
          <w:sz w:val="22"/>
          <w:szCs w:val="22"/>
        </w:rPr>
        <w:t>Establishing visual context</w:t>
      </w:r>
    </w:p>
    <w:p w14:paraId="5314F7E4" w14:textId="77777777" w:rsidR="00EC07C4" w:rsidRPr="00CA354D" w:rsidRDefault="00000000" w:rsidP="00CA354D">
      <w:pPr>
        <w:pStyle w:val="Compact"/>
        <w:numPr>
          <w:ilvl w:val="0"/>
          <w:numId w:val="2"/>
        </w:numPr>
        <w:jc w:val="both"/>
        <w:rPr>
          <w:sz w:val="22"/>
          <w:szCs w:val="22"/>
        </w:rPr>
      </w:pPr>
      <w:r w:rsidRPr="00CA354D">
        <w:rPr>
          <w:sz w:val="22"/>
          <w:szCs w:val="22"/>
        </w:rPr>
        <w:t>Detecting movement and events</w:t>
      </w:r>
    </w:p>
    <w:p w14:paraId="6676BA6C" w14:textId="77777777" w:rsidR="00EC07C4" w:rsidRPr="00CA354D" w:rsidRDefault="00000000" w:rsidP="00CA354D">
      <w:pPr>
        <w:pStyle w:val="Compact"/>
        <w:numPr>
          <w:ilvl w:val="0"/>
          <w:numId w:val="2"/>
        </w:numPr>
        <w:jc w:val="both"/>
        <w:rPr>
          <w:sz w:val="22"/>
          <w:szCs w:val="22"/>
        </w:rPr>
      </w:pPr>
      <w:r w:rsidRPr="00CA354D">
        <w:rPr>
          <w:sz w:val="22"/>
          <w:szCs w:val="22"/>
        </w:rPr>
        <w:t>Supporting investigations after an incident</w:t>
      </w:r>
    </w:p>
    <w:p w14:paraId="73DA9DD8" w14:textId="77777777" w:rsidR="00EC07C4" w:rsidRPr="00CA354D" w:rsidRDefault="00000000" w:rsidP="00CA354D">
      <w:pPr>
        <w:pStyle w:val="Compact"/>
        <w:numPr>
          <w:ilvl w:val="0"/>
          <w:numId w:val="2"/>
        </w:numPr>
        <w:jc w:val="both"/>
        <w:rPr>
          <w:sz w:val="22"/>
          <w:szCs w:val="22"/>
        </w:rPr>
      </w:pPr>
      <w:r w:rsidRPr="00CA354D">
        <w:rPr>
          <w:sz w:val="22"/>
          <w:szCs w:val="22"/>
        </w:rPr>
        <w:t>Providing historical footage</w:t>
      </w:r>
    </w:p>
    <w:p w14:paraId="24E654CB" w14:textId="77777777" w:rsidR="00EC07C4" w:rsidRPr="00CA354D" w:rsidRDefault="00000000" w:rsidP="00CA354D">
      <w:pPr>
        <w:pStyle w:val="FirstParagraph"/>
        <w:jc w:val="both"/>
        <w:rPr>
          <w:sz w:val="22"/>
          <w:szCs w:val="22"/>
        </w:rPr>
      </w:pPr>
      <w:r w:rsidRPr="00CA354D">
        <w:rPr>
          <w:sz w:val="22"/>
          <w:szCs w:val="22"/>
        </w:rPr>
        <w:t>However, several limitations remain inherent in a fixed-camera architecture.</w:t>
      </w:r>
    </w:p>
    <w:p w14:paraId="334FA3D3" w14:textId="77777777" w:rsidR="00EC07C4" w:rsidRDefault="00000000">
      <w:pPr>
        <w:pStyle w:val="Heading3"/>
      </w:pPr>
      <w:bookmarkStart w:id="5" w:name="limited-perspective"/>
      <w:r>
        <w:lastRenderedPageBreak/>
        <w:t>Limited Perspective</w:t>
      </w:r>
    </w:p>
    <w:p w14:paraId="114C9259" w14:textId="77777777" w:rsidR="00EC07C4" w:rsidRDefault="00000000" w:rsidP="00CA354D">
      <w:pPr>
        <w:pStyle w:val="FirstParagraph"/>
        <w:jc w:val="both"/>
      </w:pPr>
      <w:r w:rsidRPr="00CA354D">
        <w:rPr>
          <w:sz w:val="22"/>
          <w:szCs w:val="22"/>
        </w:rPr>
        <w:t>A camera sees from one physical position. Physical interactions may occur outside its field of view or at a distance that reduces useful detail</w:t>
      </w:r>
      <w:r>
        <w:t>.</w:t>
      </w:r>
    </w:p>
    <w:p w14:paraId="419718C1" w14:textId="77777777" w:rsidR="00EC07C4" w:rsidRDefault="00000000">
      <w:pPr>
        <w:pStyle w:val="Heading3"/>
      </w:pPr>
      <w:bookmarkStart w:id="6" w:name="mobility-of-incidents"/>
      <w:bookmarkEnd w:id="5"/>
      <w:r>
        <w:t>Mobility of Incidents</w:t>
      </w:r>
    </w:p>
    <w:p w14:paraId="5C9D7556" w14:textId="77777777" w:rsidR="00EC07C4" w:rsidRPr="00CA354D" w:rsidRDefault="00000000" w:rsidP="00CA354D">
      <w:pPr>
        <w:pStyle w:val="FirstParagraph"/>
        <w:jc w:val="both"/>
        <w:rPr>
          <w:sz w:val="22"/>
          <w:szCs w:val="22"/>
        </w:rPr>
      </w:pPr>
      <w:r w:rsidRPr="00CA354D">
        <w:rPr>
          <w:sz w:val="22"/>
          <w:szCs w:val="22"/>
        </w:rPr>
        <w:t>Incidents do not respect camera boundaries. A person can move from a station concourse to a platform, from a public area into a building, or from a monitored zone into an uncovered area.</w:t>
      </w:r>
    </w:p>
    <w:p w14:paraId="1FAB3A30" w14:textId="77777777" w:rsidR="00EC07C4" w:rsidRDefault="00000000">
      <w:pPr>
        <w:pStyle w:val="Heading3"/>
      </w:pPr>
      <w:bookmarkStart w:id="7" w:name="crowd-and-environmental-obstruction"/>
      <w:bookmarkEnd w:id="6"/>
      <w:r>
        <w:t>Crowd and Environmental Obstruction</w:t>
      </w:r>
    </w:p>
    <w:p w14:paraId="06E40408" w14:textId="77777777" w:rsidR="00EC07C4" w:rsidRPr="00CA354D" w:rsidRDefault="00000000" w:rsidP="00CA354D">
      <w:pPr>
        <w:pStyle w:val="FirstParagraph"/>
        <w:jc w:val="both"/>
        <w:rPr>
          <w:sz w:val="22"/>
          <w:szCs w:val="22"/>
        </w:rPr>
      </w:pPr>
      <w:r w:rsidRPr="00CA354D">
        <w:rPr>
          <w:sz w:val="22"/>
          <w:szCs w:val="22"/>
        </w:rPr>
        <w:t>People, vehicles, infrastructure and environmental conditions can obstruct the view at precisely the moment when detailed evidence is required.</w:t>
      </w:r>
    </w:p>
    <w:p w14:paraId="747B4A0B" w14:textId="77777777" w:rsidR="00EC07C4" w:rsidRDefault="00000000">
      <w:pPr>
        <w:pStyle w:val="Heading3"/>
      </w:pPr>
      <w:bookmarkStart w:id="8" w:name="limited-context"/>
      <w:bookmarkEnd w:id="7"/>
      <w:r>
        <w:t>Limited Context</w:t>
      </w:r>
    </w:p>
    <w:p w14:paraId="38D48F78" w14:textId="77777777" w:rsidR="00EC07C4" w:rsidRPr="00CA354D" w:rsidRDefault="00000000" w:rsidP="00CA354D">
      <w:pPr>
        <w:pStyle w:val="FirstParagraph"/>
        <w:jc w:val="both"/>
        <w:rPr>
          <w:sz w:val="22"/>
          <w:szCs w:val="22"/>
        </w:rPr>
      </w:pPr>
      <w:r w:rsidRPr="00CA354D">
        <w:rPr>
          <w:sz w:val="22"/>
          <w:szCs w:val="22"/>
        </w:rPr>
        <w:t>A distant image may show what happened without adequately capturing the interaction, conversation or sequence of events that preceded it.</w:t>
      </w:r>
    </w:p>
    <w:p w14:paraId="4D90B1A7" w14:textId="77777777" w:rsidR="00EC07C4" w:rsidRPr="00CA354D" w:rsidRDefault="00000000" w:rsidP="00CA354D">
      <w:pPr>
        <w:pStyle w:val="FirstParagraph"/>
        <w:jc w:val="both"/>
        <w:rPr>
          <w:sz w:val="22"/>
          <w:szCs w:val="22"/>
        </w:rPr>
      </w:pPr>
      <w:r w:rsidRPr="00CA354D">
        <w:rPr>
          <w:sz w:val="22"/>
          <w:szCs w:val="22"/>
        </w:rPr>
        <w:t>These limitations do not make CCTV ineffective.</w:t>
      </w:r>
    </w:p>
    <w:p w14:paraId="42FC4350" w14:textId="77777777" w:rsidR="00EC07C4" w:rsidRDefault="00000000">
      <w:pPr>
        <w:pStyle w:val="BodyText"/>
      </w:pPr>
      <w:r>
        <w:t xml:space="preserve">They establish the need for </w:t>
      </w:r>
      <w:r>
        <w:rPr>
          <w:b/>
          <w:bCs/>
        </w:rPr>
        <w:t>another layer of observation</w:t>
      </w:r>
      <w:r>
        <w:t>.</w:t>
      </w:r>
    </w:p>
    <w:p w14:paraId="7375A020" w14:textId="7882A6AC" w:rsidR="00EC07C4" w:rsidRPr="001307C7" w:rsidRDefault="00000000">
      <w:pPr>
        <w:pStyle w:val="Heading1"/>
        <w:rPr>
          <w:u w:val="single"/>
        </w:rPr>
      </w:pPr>
      <w:bookmarkStart w:id="9" w:name="why-body-worn-cameras-are-different"/>
      <w:bookmarkEnd w:id="4"/>
      <w:bookmarkEnd w:id="8"/>
      <w:r w:rsidRPr="001307C7">
        <w:rPr>
          <w:u w:val="single"/>
        </w:rPr>
        <w:t xml:space="preserve">Why </w:t>
      </w:r>
      <w:r w:rsidR="00CA354D" w:rsidRPr="001307C7">
        <w:rPr>
          <w:u w:val="single"/>
        </w:rPr>
        <w:t>Are Body-Worn Cameras</w:t>
      </w:r>
      <w:r w:rsidRPr="001307C7">
        <w:rPr>
          <w:u w:val="single"/>
        </w:rPr>
        <w:t xml:space="preserve"> </w:t>
      </w:r>
      <w:r w:rsidR="00CA354D" w:rsidRPr="001307C7">
        <w:rPr>
          <w:u w:val="single"/>
        </w:rPr>
        <w:t>Different?</w:t>
      </w:r>
    </w:p>
    <w:p w14:paraId="028CDA26" w14:textId="77777777" w:rsidR="00EC07C4" w:rsidRPr="00CA354D" w:rsidRDefault="00000000" w:rsidP="00CA354D">
      <w:pPr>
        <w:pStyle w:val="FirstParagraph"/>
        <w:jc w:val="both"/>
        <w:rPr>
          <w:sz w:val="22"/>
          <w:szCs w:val="22"/>
        </w:rPr>
      </w:pPr>
      <w:r w:rsidRPr="00CA354D">
        <w:rPr>
          <w:sz w:val="22"/>
          <w:szCs w:val="22"/>
        </w:rPr>
        <w:t xml:space="preserve">A Body-Worn Camera is fundamentally different from a conventional surveillance camera because it is associated with a </w:t>
      </w:r>
      <w:r w:rsidRPr="00CA354D">
        <w:rPr>
          <w:b/>
          <w:bCs/>
          <w:sz w:val="22"/>
          <w:szCs w:val="22"/>
        </w:rPr>
        <w:t>person, activity and operational response</w:t>
      </w:r>
      <w:r w:rsidRPr="00CA354D">
        <w:rPr>
          <w:sz w:val="22"/>
          <w:szCs w:val="22"/>
        </w:rPr>
        <w:t>.</w:t>
      </w:r>
    </w:p>
    <w:p w14:paraId="70999448" w14:textId="77777777" w:rsidR="00EC07C4" w:rsidRPr="00CA354D" w:rsidRDefault="00000000" w:rsidP="00CA354D">
      <w:pPr>
        <w:pStyle w:val="BodyText"/>
        <w:jc w:val="both"/>
        <w:rPr>
          <w:sz w:val="22"/>
          <w:szCs w:val="22"/>
        </w:rPr>
      </w:pPr>
      <w:r w:rsidRPr="00CA354D">
        <w:rPr>
          <w:sz w:val="22"/>
          <w:szCs w:val="22"/>
        </w:rPr>
        <w:t>Depending on the system and policy, a BWC can provide:</w:t>
      </w:r>
    </w:p>
    <w:p w14:paraId="4EDA7C01" w14:textId="77777777" w:rsidR="00EC07C4" w:rsidRPr="00CA354D" w:rsidRDefault="00000000" w:rsidP="00CA354D">
      <w:pPr>
        <w:pStyle w:val="Compact"/>
        <w:numPr>
          <w:ilvl w:val="0"/>
          <w:numId w:val="3"/>
        </w:numPr>
        <w:jc w:val="both"/>
        <w:rPr>
          <w:sz w:val="22"/>
          <w:szCs w:val="22"/>
        </w:rPr>
      </w:pPr>
      <w:r w:rsidRPr="00CA354D">
        <w:rPr>
          <w:sz w:val="22"/>
          <w:szCs w:val="22"/>
        </w:rPr>
        <w:t>First-person video</w:t>
      </w:r>
    </w:p>
    <w:p w14:paraId="2ED407DC" w14:textId="77777777" w:rsidR="00EC07C4" w:rsidRPr="00CA354D" w:rsidRDefault="00000000" w:rsidP="00CA354D">
      <w:pPr>
        <w:pStyle w:val="Compact"/>
        <w:numPr>
          <w:ilvl w:val="0"/>
          <w:numId w:val="3"/>
        </w:numPr>
        <w:jc w:val="both"/>
        <w:rPr>
          <w:sz w:val="22"/>
          <w:szCs w:val="22"/>
        </w:rPr>
      </w:pPr>
      <w:r w:rsidRPr="00CA354D">
        <w:rPr>
          <w:sz w:val="22"/>
          <w:szCs w:val="22"/>
        </w:rPr>
        <w:t>High-quality local audio</w:t>
      </w:r>
    </w:p>
    <w:p w14:paraId="173E4011" w14:textId="77777777" w:rsidR="00EC07C4" w:rsidRPr="00CA354D" w:rsidRDefault="00000000" w:rsidP="00CA354D">
      <w:pPr>
        <w:pStyle w:val="Compact"/>
        <w:numPr>
          <w:ilvl w:val="0"/>
          <w:numId w:val="3"/>
        </w:numPr>
        <w:jc w:val="both"/>
        <w:rPr>
          <w:sz w:val="22"/>
          <w:szCs w:val="22"/>
        </w:rPr>
      </w:pPr>
      <w:r w:rsidRPr="00CA354D">
        <w:rPr>
          <w:sz w:val="22"/>
          <w:szCs w:val="22"/>
        </w:rPr>
        <w:t>Pre-event recording</w:t>
      </w:r>
    </w:p>
    <w:p w14:paraId="4A2C880B" w14:textId="77777777" w:rsidR="00EC07C4" w:rsidRPr="00CA354D" w:rsidRDefault="00000000" w:rsidP="00CA354D">
      <w:pPr>
        <w:pStyle w:val="Compact"/>
        <w:numPr>
          <w:ilvl w:val="0"/>
          <w:numId w:val="3"/>
        </w:numPr>
        <w:jc w:val="both"/>
        <w:rPr>
          <w:sz w:val="22"/>
          <w:szCs w:val="22"/>
        </w:rPr>
      </w:pPr>
      <w:r w:rsidRPr="00CA354D">
        <w:rPr>
          <w:sz w:val="22"/>
          <w:szCs w:val="22"/>
        </w:rPr>
        <w:t>Location and time information</w:t>
      </w:r>
    </w:p>
    <w:p w14:paraId="296BECDB" w14:textId="77777777" w:rsidR="00EC07C4" w:rsidRPr="00CA354D" w:rsidRDefault="00000000" w:rsidP="00CA354D">
      <w:pPr>
        <w:pStyle w:val="Compact"/>
        <w:numPr>
          <w:ilvl w:val="0"/>
          <w:numId w:val="3"/>
        </w:numPr>
        <w:jc w:val="both"/>
        <w:rPr>
          <w:sz w:val="22"/>
          <w:szCs w:val="22"/>
        </w:rPr>
      </w:pPr>
      <w:r w:rsidRPr="00CA354D">
        <w:rPr>
          <w:sz w:val="22"/>
          <w:szCs w:val="22"/>
        </w:rPr>
        <w:t>Secure wireless transmission</w:t>
      </w:r>
    </w:p>
    <w:p w14:paraId="2C6A65C0" w14:textId="77777777" w:rsidR="00EC07C4" w:rsidRPr="00CA354D" w:rsidRDefault="00000000" w:rsidP="00CA354D">
      <w:pPr>
        <w:pStyle w:val="Compact"/>
        <w:numPr>
          <w:ilvl w:val="0"/>
          <w:numId w:val="3"/>
        </w:numPr>
        <w:jc w:val="both"/>
        <w:rPr>
          <w:sz w:val="22"/>
          <w:szCs w:val="22"/>
        </w:rPr>
      </w:pPr>
      <w:r w:rsidRPr="00CA354D">
        <w:rPr>
          <w:sz w:val="22"/>
          <w:szCs w:val="22"/>
        </w:rPr>
        <w:t>Local/offline recording</w:t>
      </w:r>
    </w:p>
    <w:p w14:paraId="08CE4893" w14:textId="77777777" w:rsidR="00EC07C4" w:rsidRPr="00CA354D" w:rsidRDefault="00000000" w:rsidP="00CA354D">
      <w:pPr>
        <w:pStyle w:val="Compact"/>
        <w:numPr>
          <w:ilvl w:val="0"/>
          <w:numId w:val="3"/>
        </w:numPr>
        <w:jc w:val="both"/>
        <w:rPr>
          <w:sz w:val="22"/>
          <w:szCs w:val="22"/>
        </w:rPr>
      </w:pPr>
      <w:r w:rsidRPr="00CA354D">
        <w:rPr>
          <w:sz w:val="22"/>
          <w:szCs w:val="22"/>
        </w:rPr>
        <w:t>Incident tagging</w:t>
      </w:r>
    </w:p>
    <w:p w14:paraId="6CC2F05D" w14:textId="77777777" w:rsidR="00EC07C4" w:rsidRPr="00CA354D" w:rsidRDefault="00000000" w:rsidP="00CA354D">
      <w:pPr>
        <w:pStyle w:val="Compact"/>
        <w:numPr>
          <w:ilvl w:val="0"/>
          <w:numId w:val="3"/>
        </w:numPr>
        <w:jc w:val="both"/>
        <w:rPr>
          <w:sz w:val="22"/>
          <w:szCs w:val="22"/>
        </w:rPr>
      </w:pPr>
      <w:r w:rsidRPr="00CA354D">
        <w:rPr>
          <w:sz w:val="22"/>
          <w:szCs w:val="22"/>
        </w:rPr>
        <w:t>Device and user authentication</w:t>
      </w:r>
    </w:p>
    <w:p w14:paraId="0D8C0C23" w14:textId="77777777" w:rsidR="00EC07C4" w:rsidRPr="00CA354D" w:rsidRDefault="00000000" w:rsidP="00CA354D">
      <w:pPr>
        <w:pStyle w:val="Compact"/>
        <w:numPr>
          <w:ilvl w:val="0"/>
          <w:numId w:val="3"/>
        </w:numPr>
        <w:jc w:val="both"/>
        <w:rPr>
          <w:sz w:val="22"/>
          <w:szCs w:val="22"/>
        </w:rPr>
      </w:pPr>
      <w:r w:rsidRPr="00CA354D">
        <w:rPr>
          <w:sz w:val="22"/>
          <w:szCs w:val="22"/>
        </w:rPr>
        <w:t>Secure evidence upload</w:t>
      </w:r>
    </w:p>
    <w:p w14:paraId="145C963D" w14:textId="764C251E" w:rsidR="00EC07C4" w:rsidRPr="001307C7" w:rsidRDefault="00000000" w:rsidP="001307C7">
      <w:pPr>
        <w:pStyle w:val="FirstParagraph"/>
        <w:jc w:val="both"/>
        <w:rPr>
          <w:sz w:val="22"/>
          <w:szCs w:val="22"/>
        </w:rPr>
      </w:pPr>
      <w:r w:rsidRPr="001307C7">
        <w:rPr>
          <w:sz w:val="22"/>
          <w:szCs w:val="22"/>
        </w:rPr>
        <w:t>Its greatest advantage is simple:</w:t>
      </w:r>
      <w:r w:rsidR="001307C7">
        <w:rPr>
          <w:sz w:val="22"/>
          <w:szCs w:val="22"/>
        </w:rPr>
        <w:t xml:space="preserve"> </w:t>
      </w:r>
      <w:r w:rsidRPr="001307C7">
        <w:rPr>
          <w:b/>
          <w:bCs/>
          <w:i/>
          <w:iCs/>
          <w:sz w:val="22"/>
          <w:szCs w:val="22"/>
        </w:rPr>
        <w:t>The camera moves with the person responding to the incident.</w:t>
      </w:r>
    </w:p>
    <w:p w14:paraId="3EFC5197" w14:textId="77777777" w:rsidR="00EC07C4" w:rsidRPr="001307C7" w:rsidRDefault="00000000" w:rsidP="001307C7">
      <w:pPr>
        <w:pStyle w:val="FirstParagraph"/>
        <w:jc w:val="both"/>
        <w:rPr>
          <w:sz w:val="22"/>
          <w:szCs w:val="22"/>
        </w:rPr>
      </w:pPr>
      <w:r w:rsidRPr="001307C7">
        <w:rPr>
          <w:sz w:val="22"/>
          <w:szCs w:val="22"/>
        </w:rPr>
        <w:t>This makes the BWC particularly valuable for police officers, railway protection personnel, security teams, inspectors, enforcement officers, emergency responders and field technicians.</w:t>
      </w:r>
    </w:p>
    <w:p w14:paraId="1B4A0381" w14:textId="77777777" w:rsidR="004A179D" w:rsidRDefault="004A179D">
      <w:pPr>
        <w:rPr>
          <w:rFonts w:asciiTheme="majorHAnsi" w:eastAsiaTheme="majorEastAsia" w:hAnsiTheme="majorHAnsi" w:cstheme="majorBidi"/>
          <w:color w:val="0F4761" w:themeColor="accent1" w:themeShade="BF"/>
          <w:sz w:val="40"/>
          <w:szCs w:val="40"/>
          <w:u w:val="single"/>
        </w:rPr>
      </w:pPr>
      <w:bookmarkStart w:id="10" w:name="cctv-bwc-a-complementary-architecture"/>
      <w:bookmarkEnd w:id="9"/>
      <w:r>
        <w:rPr>
          <w:u w:val="single"/>
        </w:rPr>
        <w:br w:type="page"/>
      </w:r>
    </w:p>
    <w:p w14:paraId="65EFCAC2" w14:textId="12567EC5" w:rsidR="00EC07C4" w:rsidRPr="001307C7" w:rsidRDefault="00000000">
      <w:pPr>
        <w:pStyle w:val="Heading1"/>
        <w:rPr>
          <w:u w:val="single"/>
        </w:rPr>
      </w:pPr>
      <w:r w:rsidRPr="001307C7">
        <w:rPr>
          <w:u w:val="single"/>
        </w:rPr>
        <w:lastRenderedPageBreak/>
        <w:t xml:space="preserve">CCTV + BWC: </w:t>
      </w:r>
      <w:r w:rsidR="001307C7" w:rsidRPr="001307C7">
        <w:rPr>
          <w:u w:val="single"/>
        </w:rPr>
        <w:t>Complementary</w:t>
      </w:r>
      <w:r w:rsidRPr="001307C7">
        <w:rPr>
          <w:u w:val="single"/>
        </w:rPr>
        <w:t xml:space="preserve"> Architecture</w:t>
      </w:r>
    </w:p>
    <w:p w14:paraId="3B4254E9" w14:textId="77777777" w:rsidR="00EC07C4" w:rsidRPr="001307C7" w:rsidRDefault="00000000" w:rsidP="001307C7">
      <w:pPr>
        <w:pStyle w:val="FirstParagraph"/>
        <w:jc w:val="both"/>
        <w:rPr>
          <w:sz w:val="22"/>
          <w:szCs w:val="22"/>
        </w:rPr>
      </w:pPr>
      <w:r w:rsidRPr="001307C7">
        <w:rPr>
          <w:sz w:val="22"/>
          <w:szCs w:val="22"/>
        </w:rPr>
        <w:t>The strongest deployment model is not either/or.</w:t>
      </w:r>
    </w:p>
    <w:p w14:paraId="7AC03FB7" w14:textId="77777777" w:rsidR="00EC07C4" w:rsidRPr="001307C7" w:rsidRDefault="00000000" w:rsidP="001307C7">
      <w:pPr>
        <w:pStyle w:val="BodyText"/>
        <w:jc w:val="both"/>
        <w:rPr>
          <w:sz w:val="22"/>
          <w:szCs w:val="22"/>
        </w:rPr>
      </w:pPr>
      <w:r w:rsidRPr="001307C7">
        <w:rPr>
          <w:sz w:val="22"/>
          <w:szCs w:val="22"/>
        </w:rPr>
        <w:t xml:space="preserve">It is </w:t>
      </w:r>
      <w:r w:rsidRPr="001307C7">
        <w:rPr>
          <w:b/>
          <w:bCs/>
          <w:sz w:val="22"/>
          <w:szCs w:val="22"/>
        </w:rPr>
        <w:t>CCTV + BWC + Command + Evidence Management</w:t>
      </w:r>
      <w:r w:rsidRPr="001307C7">
        <w:rPr>
          <w:sz w:val="22"/>
          <w:szCs w:val="22"/>
        </w:rPr>
        <w:t>.</w:t>
      </w:r>
    </w:p>
    <w:tbl>
      <w:tblPr>
        <w:tblStyle w:val="GridTable4-Accent1"/>
        <w:tblW w:w="0" w:type="auto"/>
        <w:tblLook w:val="0020" w:firstRow="1" w:lastRow="0" w:firstColumn="0" w:lastColumn="0" w:noHBand="0" w:noVBand="0"/>
      </w:tblPr>
      <w:tblGrid>
        <w:gridCol w:w="1753"/>
        <w:gridCol w:w="2457"/>
        <w:gridCol w:w="2912"/>
      </w:tblGrid>
      <w:tr w:rsidR="00EC07C4" w14:paraId="08BD5BA7" w14:textId="77777777" w:rsidTr="001307C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C593DDA" w14:textId="77777777" w:rsidR="00EC07C4" w:rsidRPr="001307C7" w:rsidRDefault="00000000">
            <w:pPr>
              <w:pStyle w:val="Compact"/>
              <w:rPr>
                <w:sz w:val="22"/>
                <w:szCs w:val="22"/>
              </w:rPr>
            </w:pPr>
            <w:r w:rsidRPr="001307C7">
              <w:rPr>
                <w:sz w:val="22"/>
                <w:szCs w:val="22"/>
              </w:rPr>
              <w:t>Capability</w:t>
            </w:r>
          </w:p>
        </w:tc>
        <w:tc>
          <w:tcPr>
            <w:tcW w:w="0" w:type="auto"/>
          </w:tcPr>
          <w:p w14:paraId="46A69D1A" w14:textId="77777777" w:rsidR="00EC07C4" w:rsidRPr="001307C7" w:rsidRDefault="00000000">
            <w:pPr>
              <w:pStyle w:val="Compact"/>
              <w:cnfStyle w:val="100000000000" w:firstRow="1" w:lastRow="0" w:firstColumn="0" w:lastColumn="0" w:oddVBand="0" w:evenVBand="0" w:oddHBand="0" w:evenHBand="0" w:firstRowFirstColumn="0" w:firstRowLastColumn="0" w:lastRowFirstColumn="0" w:lastRowLastColumn="0"/>
              <w:rPr>
                <w:sz w:val="22"/>
                <w:szCs w:val="22"/>
              </w:rPr>
            </w:pPr>
            <w:r w:rsidRPr="001307C7">
              <w:rPr>
                <w:sz w:val="22"/>
                <w:szCs w:val="22"/>
              </w:rPr>
              <w:t>Fixed CCTV</w:t>
            </w:r>
          </w:p>
        </w:tc>
        <w:tc>
          <w:tcPr>
            <w:cnfStyle w:val="000010000000" w:firstRow="0" w:lastRow="0" w:firstColumn="0" w:lastColumn="0" w:oddVBand="1" w:evenVBand="0" w:oddHBand="0" w:evenHBand="0" w:firstRowFirstColumn="0" w:firstRowLastColumn="0" w:lastRowFirstColumn="0" w:lastRowLastColumn="0"/>
            <w:tcW w:w="0" w:type="auto"/>
          </w:tcPr>
          <w:p w14:paraId="00E5BE2C" w14:textId="77777777" w:rsidR="00EC07C4" w:rsidRPr="001307C7" w:rsidRDefault="00000000">
            <w:pPr>
              <w:pStyle w:val="Compact"/>
              <w:rPr>
                <w:sz w:val="22"/>
                <w:szCs w:val="22"/>
              </w:rPr>
            </w:pPr>
            <w:r w:rsidRPr="001307C7">
              <w:rPr>
                <w:sz w:val="22"/>
                <w:szCs w:val="22"/>
              </w:rPr>
              <w:t>Body-Worn Camera</w:t>
            </w:r>
          </w:p>
        </w:tc>
      </w:tr>
      <w:tr w:rsidR="00EC07C4" w14:paraId="0D16A25F" w14:textId="77777777" w:rsidTr="00130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371DBF3" w14:textId="77777777" w:rsidR="00EC07C4" w:rsidRPr="001307C7" w:rsidRDefault="00000000">
            <w:pPr>
              <w:pStyle w:val="Compact"/>
              <w:rPr>
                <w:sz w:val="22"/>
                <w:szCs w:val="22"/>
              </w:rPr>
            </w:pPr>
            <w:r w:rsidRPr="001307C7">
              <w:rPr>
                <w:sz w:val="22"/>
                <w:szCs w:val="22"/>
              </w:rPr>
              <w:t>Coverage</w:t>
            </w:r>
          </w:p>
        </w:tc>
        <w:tc>
          <w:tcPr>
            <w:tcW w:w="0" w:type="auto"/>
          </w:tcPr>
          <w:p w14:paraId="220FED28" w14:textId="77777777" w:rsidR="00EC07C4" w:rsidRPr="001307C7" w:rsidRDefault="00000000">
            <w:pPr>
              <w:pStyle w:val="Compact"/>
              <w:cnfStyle w:val="000000100000" w:firstRow="0" w:lastRow="0" w:firstColumn="0" w:lastColumn="0" w:oddVBand="0" w:evenVBand="0" w:oddHBand="1" w:evenHBand="0" w:firstRowFirstColumn="0" w:firstRowLastColumn="0" w:lastRowFirstColumn="0" w:lastRowLastColumn="0"/>
              <w:rPr>
                <w:sz w:val="22"/>
                <w:szCs w:val="22"/>
              </w:rPr>
            </w:pPr>
            <w:r w:rsidRPr="001307C7">
              <w:rPr>
                <w:sz w:val="22"/>
                <w:szCs w:val="22"/>
              </w:rPr>
              <w:t>Wide area</w:t>
            </w:r>
          </w:p>
        </w:tc>
        <w:tc>
          <w:tcPr>
            <w:cnfStyle w:val="000010000000" w:firstRow="0" w:lastRow="0" w:firstColumn="0" w:lastColumn="0" w:oddVBand="1" w:evenVBand="0" w:oddHBand="0" w:evenHBand="0" w:firstRowFirstColumn="0" w:firstRowLastColumn="0" w:lastRowFirstColumn="0" w:lastRowLastColumn="0"/>
            <w:tcW w:w="0" w:type="auto"/>
          </w:tcPr>
          <w:p w14:paraId="5809DAAA" w14:textId="77777777" w:rsidR="00EC07C4" w:rsidRPr="001307C7" w:rsidRDefault="00000000">
            <w:pPr>
              <w:pStyle w:val="Compact"/>
              <w:rPr>
                <w:sz w:val="22"/>
                <w:szCs w:val="22"/>
              </w:rPr>
            </w:pPr>
            <w:r w:rsidRPr="001307C7">
              <w:rPr>
                <w:sz w:val="22"/>
                <w:szCs w:val="22"/>
              </w:rPr>
              <w:t>Individual / immediate area</w:t>
            </w:r>
          </w:p>
        </w:tc>
      </w:tr>
      <w:tr w:rsidR="00EC07C4" w14:paraId="285AFD4E" w14:textId="77777777" w:rsidTr="001307C7">
        <w:tc>
          <w:tcPr>
            <w:cnfStyle w:val="000010000000" w:firstRow="0" w:lastRow="0" w:firstColumn="0" w:lastColumn="0" w:oddVBand="1" w:evenVBand="0" w:oddHBand="0" w:evenHBand="0" w:firstRowFirstColumn="0" w:firstRowLastColumn="0" w:lastRowFirstColumn="0" w:lastRowLastColumn="0"/>
            <w:tcW w:w="0" w:type="auto"/>
          </w:tcPr>
          <w:p w14:paraId="385FDE98" w14:textId="77777777" w:rsidR="00EC07C4" w:rsidRPr="001307C7" w:rsidRDefault="00000000">
            <w:pPr>
              <w:pStyle w:val="Compact"/>
              <w:rPr>
                <w:sz w:val="22"/>
                <w:szCs w:val="22"/>
              </w:rPr>
            </w:pPr>
            <w:r w:rsidRPr="001307C7">
              <w:rPr>
                <w:sz w:val="22"/>
                <w:szCs w:val="22"/>
              </w:rPr>
              <w:t>Perspective</w:t>
            </w:r>
          </w:p>
        </w:tc>
        <w:tc>
          <w:tcPr>
            <w:tcW w:w="0" w:type="auto"/>
          </w:tcPr>
          <w:p w14:paraId="50EB3D04" w14:textId="77777777" w:rsidR="00EC07C4" w:rsidRPr="001307C7" w:rsidRDefault="00000000">
            <w:pPr>
              <w:pStyle w:val="Compact"/>
              <w:cnfStyle w:val="000000000000" w:firstRow="0" w:lastRow="0" w:firstColumn="0" w:lastColumn="0" w:oddVBand="0" w:evenVBand="0" w:oddHBand="0" w:evenHBand="0" w:firstRowFirstColumn="0" w:firstRowLastColumn="0" w:lastRowFirstColumn="0" w:lastRowLastColumn="0"/>
              <w:rPr>
                <w:sz w:val="22"/>
                <w:szCs w:val="22"/>
              </w:rPr>
            </w:pPr>
            <w:r w:rsidRPr="001307C7">
              <w:rPr>
                <w:sz w:val="22"/>
                <w:szCs w:val="22"/>
              </w:rPr>
              <w:t>Environmental</w:t>
            </w:r>
          </w:p>
        </w:tc>
        <w:tc>
          <w:tcPr>
            <w:cnfStyle w:val="000010000000" w:firstRow="0" w:lastRow="0" w:firstColumn="0" w:lastColumn="0" w:oddVBand="1" w:evenVBand="0" w:oddHBand="0" w:evenHBand="0" w:firstRowFirstColumn="0" w:firstRowLastColumn="0" w:lastRowFirstColumn="0" w:lastRowLastColumn="0"/>
            <w:tcW w:w="0" w:type="auto"/>
          </w:tcPr>
          <w:p w14:paraId="6B90AD73" w14:textId="77777777" w:rsidR="00EC07C4" w:rsidRPr="001307C7" w:rsidRDefault="00000000">
            <w:pPr>
              <w:pStyle w:val="Compact"/>
              <w:rPr>
                <w:sz w:val="22"/>
                <w:szCs w:val="22"/>
              </w:rPr>
            </w:pPr>
            <w:r w:rsidRPr="001307C7">
              <w:rPr>
                <w:sz w:val="22"/>
                <w:szCs w:val="22"/>
              </w:rPr>
              <w:t>First-person</w:t>
            </w:r>
          </w:p>
        </w:tc>
      </w:tr>
      <w:tr w:rsidR="00EC07C4" w14:paraId="31C3E438" w14:textId="77777777" w:rsidTr="00130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5B45BCC" w14:textId="77777777" w:rsidR="00EC07C4" w:rsidRPr="001307C7" w:rsidRDefault="00000000">
            <w:pPr>
              <w:pStyle w:val="Compact"/>
              <w:rPr>
                <w:sz w:val="22"/>
                <w:szCs w:val="22"/>
              </w:rPr>
            </w:pPr>
            <w:r w:rsidRPr="001307C7">
              <w:rPr>
                <w:sz w:val="22"/>
                <w:szCs w:val="22"/>
              </w:rPr>
              <w:t>Mobility</w:t>
            </w:r>
          </w:p>
        </w:tc>
        <w:tc>
          <w:tcPr>
            <w:tcW w:w="0" w:type="auto"/>
          </w:tcPr>
          <w:p w14:paraId="33327F5F" w14:textId="77777777" w:rsidR="00EC07C4" w:rsidRPr="001307C7" w:rsidRDefault="00000000">
            <w:pPr>
              <w:pStyle w:val="Compact"/>
              <w:cnfStyle w:val="000000100000" w:firstRow="0" w:lastRow="0" w:firstColumn="0" w:lastColumn="0" w:oddVBand="0" w:evenVBand="0" w:oddHBand="1" w:evenHBand="0" w:firstRowFirstColumn="0" w:firstRowLastColumn="0" w:lastRowFirstColumn="0" w:lastRowLastColumn="0"/>
              <w:rPr>
                <w:sz w:val="22"/>
                <w:szCs w:val="22"/>
              </w:rPr>
            </w:pPr>
            <w:r w:rsidRPr="001307C7">
              <w:rPr>
                <w:sz w:val="22"/>
                <w:szCs w:val="22"/>
              </w:rPr>
              <w:t>Fixed</w:t>
            </w:r>
          </w:p>
        </w:tc>
        <w:tc>
          <w:tcPr>
            <w:cnfStyle w:val="000010000000" w:firstRow="0" w:lastRow="0" w:firstColumn="0" w:lastColumn="0" w:oddVBand="1" w:evenVBand="0" w:oddHBand="0" w:evenHBand="0" w:firstRowFirstColumn="0" w:firstRowLastColumn="0" w:lastRowFirstColumn="0" w:lastRowLastColumn="0"/>
            <w:tcW w:w="0" w:type="auto"/>
          </w:tcPr>
          <w:p w14:paraId="334D2652" w14:textId="77777777" w:rsidR="00EC07C4" w:rsidRPr="001307C7" w:rsidRDefault="00000000">
            <w:pPr>
              <w:pStyle w:val="Compact"/>
              <w:rPr>
                <w:sz w:val="22"/>
                <w:szCs w:val="22"/>
              </w:rPr>
            </w:pPr>
            <w:r w:rsidRPr="001307C7">
              <w:rPr>
                <w:sz w:val="22"/>
                <w:szCs w:val="22"/>
              </w:rPr>
              <w:t>Mobile</w:t>
            </w:r>
          </w:p>
        </w:tc>
      </w:tr>
      <w:tr w:rsidR="00EC07C4" w14:paraId="11ADC318" w14:textId="77777777" w:rsidTr="001307C7">
        <w:tc>
          <w:tcPr>
            <w:cnfStyle w:val="000010000000" w:firstRow="0" w:lastRow="0" w:firstColumn="0" w:lastColumn="0" w:oddVBand="1" w:evenVBand="0" w:oddHBand="0" w:evenHBand="0" w:firstRowFirstColumn="0" w:firstRowLastColumn="0" w:lastRowFirstColumn="0" w:lastRowLastColumn="0"/>
            <w:tcW w:w="0" w:type="auto"/>
          </w:tcPr>
          <w:p w14:paraId="4316F64F" w14:textId="77777777" w:rsidR="00EC07C4" w:rsidRPr="001307C7" w:rsidRDefault="00000000">
            <w:pPr>
              <w:pStyle w:val="Compact"/>
              <w:rPr>
                <w:sz w:val="22"/>
                <w:szCs w:val="22"/>
              </w:rPr>
            </w:pPr>
            <w:r w:rsidRPr="001307C7">
              <w:rPr>
                <w:sz w:val="22"/>
                <w:szCs w:val="22"/>
              </w:rPr>
              <w:t>Incident context</w:t>
            </w:r>
          </w:p>
        </w:tc>
        <w:tc>
          <w:tcPr>
            <w:tcW w:w="0" w:type="auto"/>
          </w:tcPr>
          <w:p w14:paraId="62F416DA" w14:textId="77777777" w:rsidR="00EC07C4" w:rsidRPr="001307C7" w:rsidRDefault="00000000">
            <w:pPr>
              <w:pStyle w:val="Compact"/>
              <w:cnfStyle w:val="000000000000" w:firstRow="0" w:lastRow="0" w:firstColumn="0" w:lastColumn="0" w:oddVBand="0" w:evenVBand="0" w:oddHBand="0" w:evenHBand="0" w:firstRowFirstColumn="0" w:firstRowLastColumn="0" w:lastRowFirstColumn="0" w:lastRowLastColumn="0"/>
              <w:rPr>
                <w:sz w:val="22"/>
                <w:szCs w:val="22"/>
              </w:rPr>
            </w:pPr>
            <w:r w:rsidRPr="001307C7">
              <w:rPr>
                <w:sz w:val="22"/>
                <w:szCs w:val="22"/>
              </w:rPr>
              <w:t>Strong</w:t>
            </w:r>
          </w:p>
        </w:tc>
        <w:tc>
          <w:tcPr>
            <w:cnfStyle w:val="000010000000" w:firstRow="0" w:lastRow="0" w:firstColumn="0" w:lastColumn="0" w:oddVBand="1" w:evenVBand="0" w:oddHBand="0" w:evenHBand="0" w:firstRowFirstColumn="0" w:firstRowLastColumn="0" w:lastRowFirstColumn="0" w:lastRowLastColumn="0"/>
            <w:tcW w:w="0" w:type="auto"/>
          </w:tcPr>
          <w:p w14:paraId="491DA773" w14:textId="77777777" w:rsidR="00EC07C4" w:rsidRPr="001307C7" w:rsidRDefault="00000000">
            <w:pPr>
              <w:pStyle w:val="Compact"/>
              <w:rPr>
                <w:sz w:val="22"/>
                <w:szCs w:val="22"/>
              </w:rPr>
            </w:pPr>
            <w:r w:rsidRPr="001307C7">
              <w:rPr>
                <w:sz w:val="22"/>
                <w:szCs w:val="22"/>
              </w:rPr>
              <w:t>Strong at point of interaction</w:t>
            </w:r>
          </w:p>
        </w:tc>
      </w:tr>
      <w:tr w:rsidR="00EC07C4" w14:paraId="0529E4DF" w14:textId="77777777" w:rsidTr="00130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2221ACD" w14:textId="77777777" w:rsidR="00EC07C4" w:rsidRPr="001307C7" w:rsidRDefault="00000000">
            <w:pPr>
              <w:pStyle w:val="Compact"/>
              <w:rPr>
                <w:sz w:val="22"/>
                <w:szCs w:val="22"/>
              </w:rPr>
            </w:pPr>
            <w:r w:rsidRPr="001307C7">
              <w:rPr>
                <w:sz w:val="22"/>
                <w:szCs w:val="22"/>
              </w:rPr>
              <w:t>Audio</w:t>
            </w:r>
          </w:p>
        </w:tc>
        <w:tc>
          <w:tcPr>
            <w:tcW w:w="0" w:type="auto"/>
          </w:tcPr>
          <w:p w14:paraId="016B1553" w14:textId="77777777" w:rsidR="00EC07C4" w:rsidRPr="001307C7" w:rsidRDefault="00000000">
            <w:pPr>
              <w:pStyle w:val="Compact"/>
              <w:cnfStyle w:val="000000100000" w:firstRow="0" w:lastRow="0" w:firstColumn="0" w:lastColumn="0" w:oddVBand="0" w:evenVBand="0" w:oddHBand="1" w:evenHBand="0" w:firstRowFirstColumn="0" w:firstRowLastColumn="0" w:lastRowFirstColumn="0" w:lastRowLastColumn="0"/>
              <w:rPr>
                <w:sz w:val="22"/>
                <w:szCs w:val="22"/>
              </w:rPr>
            </w:pPr>
            <w:r w:rsidRPr="001307C7">
              <w:rPr>
                <w:sz w:val="22"/>
                <w:szCs w:val="22"/>
              </w:rPr>
              <w:t>Deployment dependent</w:t>
            </w:r>
          </w:p>
        </w:tc>
        <w:tc>
          <w:tcPr>
            <w:cnfStyle w:val="000010000000" w:firstRow="0" w:lastRow="0" w:firstColumn="0" w:lastColumn="0" w:oddVBand="1" w:evenVBand="0" w:oddHBand="0" w:evenHBand="0" w:firstRowFirstColumn="0" w:firstRowLastColumn="0" w:lastRowFirstColumn="0" w:lastRowLastColumn="0"/>
            <w:tcW w:w="0" w:type="auto"/>
          </w:tcPr>
          <w:p w14:paraId="041DC562" w14:textId="77777777" w:rsidR="00EC07C4" w:rsidRPr="001307C7" w:rsidRDefault="00000000">
            <w:pPr>
              <w:pStyle w:val="Compact"/>
              <w:rPr>
                <w:sz w:val="22"/>
                <w:szCs w:val="22"/>
              </w:rPr>
            </w:pPr>
            <w:r w:rsidRPr="001307C7">
              <w:rPr>
                <w:sz w:val="22"/>
                <w:szCs w:val="22"/>
              </w:rPr>
              <w:t>Core capability</w:t>
            </w:r>
          </w:p>
        </w:tc>
      </w:tr>
      <w:tr w:rsidR="00EC07C4" w14:paraId="35CB5760" w14:textId="77777777" w:rsidTr="001307C7">
        <w:tc>
          <w:tcPr>
            <w:cnfStyle w:val="000010000000" w:firstRow="0" w:lastRow="0" w:firstColumn="0" w:lastColumn="0" w:oddVBand="1" w:evenVBand="0" w:oddHBand="0" w:evenHBand="0" w:firstRowFirstColumn="0" w:firstRowLastColumn="0" w:lastRowFirstColumn="0" w:lastRowLastColumn="0"/>
            <w:tcW w:w="0" w:type="auto"/>
          </w:tcPr>
          <w:p w14:paraId="333DFAB0" w14:textId="77777777" w:rsidR="00EC07C4" w:rsidRPr="001307C7" w:rsidRDefault="00000000">
            <w:pPr>
              <w:pStyle w:val="Compact"/>
              <w:rPr>
                <w:sz w:val="22"/>
                <w:szCs w:val="22"/>
              </w:rPr>
            </w:pPr>
            <w:r w:rsidRPr="001307C7">
              <w:rPr>
                <w:sz w:val="22"/>
                <w:szCs w:val="22"/>
              </w:rPr>
              <w:t>Field response</w:t>
            </w:r>
          </w:p>
        </w:tc>
        <w:tc>
          <w:tcPr>
            <w:tcW w:w="0" w:type="auto"/>
          </w:tcPr>
          <w:p w14:paraId="6BC70AED" w14:textId="77777777" w:rsidR="00EC07C4" w:rsidRPr="001307C7" w:rsidRDefault="00000000">
            <w:pPr>
              <w:pStyle w:val="Compact"/>
              <w:cnfStyle w:val="000000000000" w:firstRow="0" w:lastRow="0" w:firstColumn="0" w:lastColumn="0" w:oddVBand="0" w:evenVBand="0" w:oddHBand="0" w:evenHBand="0" w:firstRowFirstColumn="0" w:firstRowLastColumn="0" w:lastRowFirstColumn="0" w:lastRowLastColumn="0"/>
              <w:rPr>
                <w:sz w:val="22"/>
                <w:szCs w:val="22"/>
              </w:rPr>
            </w:pPr>
            <w:r w:rsidRPr="001307C7">
              <w:rPr>
                <w:sz w:val="22"/>
                <w:szCs w:val="22"/>
              </w:rPr>
              <w:t>Indirect</w:t>
            </w:r>
          </w:p>
        </w:tc>
        <w:tc>
          <w:tcPr>
            <w:cnfStyle w:val="000010000000" w:firstRow="0" w:lastRow="0" w:firstColumn="0" w:lastColumn="0" w:oddVBand="1" w:evenVBand="0" w:oddHBand="0" w:evenHBand="0" w:firstRowFirstColumn="0" w:firstRowLastColumn="0" w:lastRowFirstColumn="0" w:lastRowLastColumn="0"/>
            <w:tcW w:w="0" w:type="auto"/>
          </w:tcPr>
          <w:p w14:paraId="4DFB1E6F" w14:textId="77777777" w:rsidR="00EC07C4" w:rsidRPr="001307C7" w:rsidRDefault="00000000">
            <w:pPr>
              <w:pStyle w:val="Compact"/>
              <w:rPr>
                <w:sz w:val="22"/>
                <w:szCs w:val="22"/>
              </w:rPr>
            </w:pPr>
            <w:r w:rsidRPr="001307C7">
              <w:rPr>
                <w:sz w:val="22"/>
                <w:szCs w:val="22"/>
              </w:rPr>
              <w:t>Direct</w:t>
            </w:r>
          </w:p>
        </w:tc>
      </w:tr>
      <w:tr w:rsidR="00EC07C4" w14:paraId="6FA533D9" w14:textId="77777777" w:rsidTr="00130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4E3C98D" w14:textId="77777777" w:rsidR="00EC07C4" w:rsidRPr="001307C7" w:rsidRDefault="00000000">
            <w:pPr>
              <w:pStyle w:val="Compact"/>
              <w:rPr>
                <w:sz w:val="22"/>
                <w:szCs w:val="22"/>
              </w:rPr>
            </w:pPr>
            <w:r w:rsidRPr="001307C7">
              <w:rPr>
                <w:sz w:val="22"/>
                <w:szCs w:val="22"/>
              </w:rPr>
              <w:t>Evidence</w:t>
            </w:r>
          </w:p>
        </w:tc>
        <w:tc>
          <w:tcPr>
            <w:tcW w:w="0" w:type="auto"/>
          </w:tcPr>
          <w:p w14:paraId="41B81198" w14:textId="77777777" w:rsidR="00EC07C4" w:rsidRPr="001307C7" w:rsidRDefault="00000000">
            <w:pPr>
              <w:pStyle w:val="Compact"/>
              <w:cnfStyle w:val="000000100000" w:firstRow="0" w:lastRow="0" w:firstColumn="0" w:lastColumn="0" w:oddVBand="0" w:evenVBand="0" w:oddHBand="1" w:evenHBand="0" w:firstRowFirstColumn="0" w:firstRowLastColumn="0" w:lastRowFirstColumn="0" w:lastRowLastColumn="0"/>
              <w:rPr>
                <w:sz w:val="22"/>
                <w:szCs w:val="22"/>
              </w:rPr>
            </w:pPr>
            <w:r w:rsidRPr="001307C7">
              <w:rPr>
                <w:sz w:val="22"/>
                <w:szCs w:val="22"/>
              </w:rPr>
              <w:t>Historical surveillance</w:t>
            </w:r>
          </w:p>
        </w:tc>
        <w:tc>
          <w:tcPr>
            <w:cnfStyle w:val="000010000000" w:firstRow="0" w:lastRow="0" w:firstColumn="0" w:lastColumn="0" w:oddVBand="1" w:evenVBand="0" w:oddHBand="0" w:evenHBand="0" w:firstRowFirstColumn="0" w:firstRowLastColumn="0" w:lastRowFirstColumn="0" w:lastRowLastColumn="0"/>
            <w:tcW w:w="0" w:type="auto"/>
          </w:tcPr>
          <w:p w14:paraId="4D87D939" w14:textId="77777777" w:rsidR="00EC07C4" w:rsidRPr="001307C7" w:rsidRDefault="00000000">
            <w:pPr>
              <w:pStyle w:val="Compact"/>
              <w:rPr>
                <w:sz w:val="22"/>
                <w:szCs w:val="22"/>
              </w:rPr>
            </w:pPr>
            <w:r w:rsidRPr="001307C7">
              <w:rPr>
                <w:sz w:val="22"/>
                <w:szCs w:val="22"/>
              </w:rPr>
              <w:t>Incident-focused evidence</w:t>
            </w:r>
          </w:p>
        </w:tc>
      </w:tr>
    </w:tbl>
    <w:p w14:paraId="2FC30B5C" w14:textId="77777777" w:rsidR="00EC07C4" w:rsidRDefault="00000000">
      <w:pPr>
        <w:pStyle w:val="BodyText"/>
        <w:rPr>
          <w:sz w:val="22"/>
          <w:szCs w:val="22"/>
        </w:rPr>
      </w:pPr>
      <w:r w:rsidRPr="001307C7">
        <w:rPr>
          <w:sz w:val="22"/>
          <w:szCs w:val="22"/>
        </w:rPr>
        <w:t>The two technologies therefore serve different operational purposes.</w:t>
      </w:r>
    </w:p>
    <w:p w14:paraId="6897A841" w14:textId="77777777" w:rsidR="00EC07C4" w:rsidRDefault="00000000">
      <w:pPr>
        <w:pStyle w:val="Heading3"/>
      </w:pPr>
      <w:bookmarkStart w:id="11" w:name="fixed-cctv"/>
      <w:r>
        <w:t>Fixed CCTV</w:t>
      </w:r>
    </w:p>
    <w:p w14:paraId="1D1EABAB" w14:textId="77777777" w:rsidR="00EC07C4" w:rsidRPr="001307C7" w:rsidRDefault="00000000">
      <w:pPr>
        <w:pStyle w:val="FirstParagraph"/>
        <w:rPr>
          <w:sz w:val="22"/>
          <w:szCs w:val="22"/>
        </w:rPr>
      </w:pPr>
      <w:r w:rsidRPr="001307C7">
        <w:rPr>
          <w:b/>
          <w:bCs/>
          <w:sz w:val="22"/>
          <w:szCs w:val="22"/>
        </w:rPr>
        <w:t>Observe the environment.</w:t>
      </w:r>
    </w:p>
    <w:p w14:paraId="3CAC81BC" w14:textId="77777777" w:rsidR="00EC07C4" w:rsidRDefault="00000000">
      <w:pPr>
        <w:pStyle w:val="Heading3"/>
      </w:pPr>
      <w:bookmarkStart w:id="12" w:name="bwc"/>
      <w:bookmarkEnd w:id="11"/>
      <w:r>
        <w:t>BWC</w:t>
      </w:r>
    </w:p>
    <w:p w14:paraId="40F9CF21" w14:textId="77777777" w:rsidR="00EC07C4" w:rsidRPr="001307C7" w:rsidRDefault="00000000">
      <w:pPr>
        <w:pStyle w:val="FirstParagraph"/>
        <w:rPr>
          <w:b/>
          <w:bCs/>
          <w:sz w:val="22"/>
          <w:szCs w:val="22"/>
        </w:rPr>
      </w:pPr>
      <w:r w:rsidRPr="001307C7">
        <w:rPr>
          <w:b/>
          <w:bCs/>
          <w:sz w:val="22"/>
          <w:szCs w:val="22"/>
        </w:rPr>
        <w:t>Document the interaction.</w:t>
      </w:r>
    </w:p>
    <w:p w14:paraId="4A8C09EB" w14:textId="77777777" w:rsidR="00EC07C4" w:rsidRDefault="00000000">
      <w:pPr>
        <w:pStyle w:val="Heading3"/>
      </w:pPr>
      <w:bookmarkStart w:id="13" w:name="command-centre"/>
      <w:bookmarkEnd w:id="12"/>
      <w:r>
        <w:t>Command Centre</w:t>
      </w:r>
    </w:p>
    <w:p w14:paraId="7965498B" w14:textId="77777777" w:rsidR="00EC07C4" w:rsidRPr="001307C7" w:rsidRDefault="00000000">
      <w:pPr>
        <w:pStyle w:val="FirstParagraph"/>
        <w:rPr>
          <w:sz w:val="22"/>
          <w:szCs w:val="22"/>
        </w:rPr>
      </w:pPr>
      <w:r w:rsidRPr="001307C7">
        <w:rPr>
          <w:b/>
          <w:bCs/>
          <w:sz w:val="22"/>
          <w:szCs w:val="22"/>
        </w:rPr>
        <w:t>Coordinate the response.</w:t>
      </w:r>
    </w:p>
    <w:p w14:paraId="3DC35D25" w14:textId="77777777" w:rsidR="00EC07C4" w:rsidRDefault="00000000">
      <w:pPr>
        <w:pStyle w:val="Heading3"/>
      </w:pPr>
      <w:bookmarkStart w:id="14" w:name="digital-evidence-platform"/>
      <w:bookmarkEnd w:id="13"/>
      <w:r>
        <w:t>Digital Evidence Platform</w:t>
      </w:r>
    </w:p>
    <w:p w14:paraId="0AD933D4" w14:textId="77777777" w:rsidR="00EC07C4" w:rsidRPr="001307C7" w:rsidRDefault="00000000">
      <w:pPr>
        <w:pStyle w:val="FirstParagraph"/>
        <w:rPr>
          <w:b/>
          <w:bCs/>
          <w:sz w:val="22"/>
          <w:szCs w:val="22"/>
        </w:rPr>
      </w:pPr>
      <w:r w:rsidRPr="001307C7">
        <w:rPr>
          <w:b/>
          <w:bCs/>
          <w:sz w:val="22"/>
          <w:szCs w:val="22"/>
        </w:rPr>
        <w:t>Preserve and manage the record.</w:t>
      </w:r>
    </w:p>
    <w:p w14:paraId="49A60842" w14:textId="77777777" w:rsidR="00EC07C4" w:rsidRPr="001307C7" w:rsidRDefault="00000000" w:rsidP="001307C7">
      <w:pPr>
        <w:pStyle w:val="BodyText"/>
        <w:jc w:val="both"/>
        <w:rPr>
          <w:sz w:val="22"/>
          <w:szCs w:val="22"/>
        </w:rPr>
      </w:pPr>
      <w:r w:rsidRPr="001307C7">
        <w:rPr>
          <w:sz w:val="22"/>
          <w:szCs w:val="22"/>
        </w:rPr>
        <w:t>The combination is significantly more useful than treating each technology as an isolated system.</w:t>
      </w:r>
    </w:p>
    <w:p w14:paraId="6F7E8CE2" w14:textId="77777777" w:rsidR="008351CB" w:rsidRDefault="008351CB">
      <w:pPr>
        <w:rPr>
          <w:rFonts w:asciiTheme="majorHAnsi" w:eastAsiaTheme="majorEastAsia" w:hAnsiTheme="majorHAnsi" w:cstheme="majorBidi"/>
          <w:color w:val="0F4761" w:themeColor="accent1" w:themeShade="BF"/>
          <w:sz w:val="40"/>
          <w:szCs w:val="40"/>
          <w:u w:val="single"/>
        </w:rPr>
      </w:pPr>
      <w:bookmarkStart w:id="15" w:name="X8b3ce7975451547a73c8b615ce9731b12588089"/>
      <w:bookmarkEnd w:id="10"/>
      <w:bookmarkEnd w:id="14"/>
      <w:r>
        <w:rPr>
          <w:u w:val="single"/>
        </w:rPr>
        <w:br w:type="page"/>
      </w:r>
    </w:p>
    <w:p w14:paraId="31FA9203" w14:textId="20B58A12" w:rsidR="00EC07C4" w:rsidRPr="001307C7" w:rsidRDefault="00000000">
      <w:pPr>
        <w:pStyle w:val="Heading1"/>
        <w:rPr>
          <w:u w:val="single"/>
        </w:rPr>
      </w:pPr>
      <w:r w:rsidRPr="001307C7">
        <w:rPr>
          <w:u w:val="single"/>
        </w:rPr>
        <w:lastRenderedPageBreak/>
        <w:t>From Incident Detection to Digital Evidence</w:t>
      </w:r>
    </w:p>
    <w:p w14:paraId="74C050C8" w14:textId="70039EBA" w:rsidR="00EC07C4" w:rsidRPr="008351CB" w:rsidRDefault="00000000" w:rsidP="008351CB">
      <w:pPr>
        <w:pStyle w:val="FirstParagraph"/>
        <w:jc w:val="both"/>
        <w:rPr>
          <w:sz w:val="22"/>
          <w:szCs w:val="22"/>
        </w:rPr>
      </w:pPr>
      <w:r w:rsidRPr="008351CB">
        <w:rPr>
          <w:sz w:val="22"/>
          <w:szCs w:val="22"/>
        </w:rPr>
        <w:t xml:space="preserve">An integrated ecosystem </w:t>
      </w:r>
      <w:r w:rsidR="008351CB" w:rsidRPr="008351CB">
        <w:rPr>
          <w:sz w:val="22"/>
          <w:szCs w:val="22"/>
        </w:rPr>
        <w:t xml:space="preserve">of </w:t>
      </w:r>
      <w:r w:rsidR="008351CB" w:rsidRPr="008351CB">
        <w:rPr>
          <w:sz w:val="22"/>
          <w:szCs w:val="22"/>
        </w:rPr>
        <w:t xml:space="preserve">incident lifecycle, </w:t>
      </w:r>
      <w:r w:rsidR="008351CB" w:rsidRPr="008351CB">
        <w:rPr>
          <w:sz w:val="22"/>
          <w:szCs w:val="22"/>
        </w:rPr>
        <w:t>color</w:t>
      </w:r>
      <w:r w:rsidR="008351CB" w:rsidRPr="008351CB">
        <w:rPr>
          <w:sz w:val="22"/>
          <w:szCs w:val="22"/>
        </w:rPr>
        <w:t>-coded by phase: detection and assessment, response and capture, correlation, evidence management, and investigation and outcomes.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351CB" w14:paraId="748F6FE8" w14:textId="77777777" w:rsidTr="008351CB">
        <w:tc>
          <w:tcPr>
            <w:tcW w:w="4788" w:type="dxa"/>
          </w:tcPr>
          <w:p w14:paraId="46C4D928" w14:textId="77777777" w:rsidR="008351CB" w:rsidRPr="008351CB" w:rsidRDefault="008351CB" w:rsidP="008351CB">
            <w:pPr>
              <w:pStyle w:val="FirstParagraph"/>
              <w:jc w:val="both"/>
              <w:rPr>
                <w:sz w:val="22"/>
                <w:szCs w:val="22"/>
              </w:rPr>
            </w:pPr>
            <w:r w:rsidRPr="008351CB">
              <w:rPr>
                <w:sz w:val="22"/>
                <w:szCs w:val="22"/>
              </w:rPr>
              <w:t>This model is important because video has value only when it can be reliably connected to the event it represents.</w:t>
            </w:r>
          </w:p>
          <w:p w14:paraId="08CB9CF7" w14:textId="77777777" w:rsidR="008351CB" w:rsidRPr="008351CB" w:rsidRDefault="008351CB" w:rsidP="008351CB">
            <w:pPr>
              <w:pStyle w:val="BodyText"/>
              <w:jc w:val="both"/>
              <w:rPr>
                <w:sz w:val="22"/>
                <w:szCs w:val="22"/>
              </w:rPr>
            </w:pPr>
            <w:r w:rsidRPr="008351CB">
              <w:rPr>
                <w:sz w:val="22"/>
                <w:szCs w:val="22"/>
              </w:rPr>
              <w:t>An effective system should therefore associate relevant recordings with:</w:t>
            </w:r>
          </w:p>
          <w:p w14:paraId="06516383" w14:textId="77777777" w:rsidR="008351CB" w:rsidRPr="008351CB" w:rsidRDefault="008351CB" w:rsidP="008351CB">
            <w:pPr>
              <w:pStyle w:val="Compact"/>
              <w:numPr>
                <w:ilvl w:val="0"/>
                <w:numId w:val="4"/>
              </w:numPr>
              <w:jc w:val="both"/>
              <w:rPr>
                <w:sz w:val="22"/>
                <w:szCs w:val="22"/>
              </w:rPr>
            </w:pPr>
            <w:r w:rsidRPr="008351CB">
              <w:rPr>
                <w:sz w:val="22"/>
                <w:szCs w:val="22"/>
              </w:rPr>
              <w:t>Incident ID</w:t>
            </w:r>
          </w:p>
          <w:p w14:paraId="7B633968" w14:textId="77777777" w:rsidR="008351CB" w:rsidRPr="008351CB" w:rsidRDefault="008351CB" w:rsidP="008351CB">
            <w:pPr>
              <w:pStyle w:val="Compact"/>
              <w:numPr>
                <w:ilvl w:val="0"/>
                <w:numId w:val="4"/>
              </w:numPr>
              <w:jc w:val="both"/>
              <w:rPr>
                <w:sz w:val="22"/>
                <w:szCs w:val="22"/>
              </w:rPr>
            </w:pPr>
            <w:r w:rsidRPr="008351CB">
              <w:rPr>
                <w:sz w:val="22"/>
                <w:szCs w:val="22"/>
              </w:rPr>
              <w:t>Date and time</w:t>
            </w:r>
          </w:p>
          <w:p w14:paraId="289E3A0D" w14:textId="77777777" w:rsidR="008351CB" w:rsidRPr="008351CB" w:rsidRDefault="008351CB" w:rsidP="008351CB">
            <w:pPr>
              <w:pStyle w:val="Compact"/>
              <w:numPr>
                <w:ilvl w:val="0"/>
                <w:numId w:val="4"/>
              </w:numPr>
              <w:jc w:val="both"/>
              <w:rPr>
                <w:sz w:val="22"/>
                <w:szCs w:val="22"/>
              </w:rPr>
            </w:pPr>
            <w:r w:rsidRPr="008351CB">
              <w:rPr>
                <w:sz w:val="22"/>
                <w:szCs w:val="22"/>
              </w:rPr>
              <w:t>Location</w:t>
            </w:r>
          </w:p>
          <w:p w14:paraId="5925D485" w14:textId="77777777" w:rsidR="008351CB" w:rsidRPr="008351CB" w:rsidRDefault="008351CB" w:rsidP="008351CB">
            <w:pPr>
              <w:pStyle w:val="Compact"/>
              <w:numPr>
                <w:ilvl w:val="0"/>
                <w:numId w:val="4"/>
              </w:numPr>
              <w:jc w:val="both"/>
              <w:rPr>
                <w:sz w:val="22"/>
                <w:szCs w:val="22"/>
              </w:rPr>
            </w:pPr>
            <w:r w:rsidRPr="008351CB">
              <w:rPr>
                <w:sz w:val="22"/>
                <w:szCs w:val="22"/>
              </w:rPr>
              <w:t>Officer/user</w:t>
            </w:r>
          </w:p>
          <w:p w14:paraId="1B56DD51" w14:textId="77777777" w:rsidR="008351CB" w:rsidRPr="008351CB" w:rsidRDefault="008351CB" w:rsidP="008351CB">
            <w:pPr>
              <w:pStyle w:val="Compact"/>
              <w:numPr>
                <w:ilvl w:val="0"/>
                <w:numId w:val="4"/>
              </w:numPr>
              <w:jc w:val="both"/>
              <w:rPr>
                <w:sz w:val="22"/>
                <w:szCs w:val="22"/>
              </w:rPr>
            </w:pPr>
            <w:r w:rsidRPr="008351CB">
              <w:rPr>
                <w:sz w:val="22"/>
                <w:szCs w:val="22"/>
              </w:rPr>
              <w:t>Device</w:t>
            </w:r>
          </w:p>
          <w:p w14:paraId="6E752E96" w14:textId="77777777" w:rsidR="008351CB" w:rsidRPr="008351CB" w:rsidRDefault="008351CB" w:rsidP="008351CB">
            <w:pPr>
              <w:pStyle w:val="Compact"/>
              <w:numPr>
                <w:ilvl w:val="0"/>
                <w:numId w:val="4"/>
              </w:numPr>
              <w:jc w:val="both"/>
              <w:rPr>
                <w:sz w:val="22"/>
                <w:szCs w:val="22"/>
              </w:rPr>
            </w:pPr>
            <w:r w:rsidRPr="008351CB">
              <w:rPr>
                <w:sz w:val="22"/>
                <w:szCs w:val="22"/>
              </w:rPr>
              <w:t>Relevant CCTV cameras</w:t>
            </w:r>
          </w:p>
          <w:p w14:paraId="2089193F" w14:textId="77777777" w:rsidR="008351CB" w:rsidRPr="008351CB" w:rsidRDefault="008351CB" w:rsidP="008351CB">
            <w:pPr>
              <w:pStyle w:val="Compact"/>
              <w:numPr>
                <w:ilvl w:val="0"/>
                <w:numId w:val="4"/>
              </w:numPr>
              <w:jc w:val="both"/>
              <w:rPr>
                <w:sz w:val="22"/>
                <w:szCs w:val="22"/>
              </w:rPr>
            </w:pPr>
            <w:r w:rsidRPr="008351CB">
              <w:rPr>
                <w:sz w:val="22"/>
                <w:szCs w:val="22"/>
              </w:rPr>
              <w:t>Event classification</w:t>
            </w:r>
          </w:p>
          <w:p w14:paraId="469A36F7" w14:textId="77777777" w:rsidR="008351CB" w:rsidRPr="008351CB" w:rsidRDefault="008351CB" w:rsidP="008351CB">
            <w:pPr>
              <w:pStyle w:val="Compact"/>
              <w:numPr>
                <w:ilvl w:val="0"/>
                <w:numId w:val="4"/>
              </w:numPr>
              <w:jc w:val="both"/>
              <w:rPr>
                <w:sz w:val="22"/>
                <w:szCs w:val="22"/>
              </w:rPr>
            </w:pPr>
            <w:r w:rsidRPr="008351CB">
              <w:rPr>
                <w:sz w:val="22"/>
                <w:szCs w:val="22"/>
              </w:rPr>
              <w:t>Evidence status</w:t>
            </w:r>
          </w:p>
          <w:p w14:paraId="388BC450" w14:textId="253B7A99" w:rsidR="008351CB" w:rsidRDefault="008351CB" w:rsidP="008351CB">
            <w:pPr>
              <w:pStyle w:val="BodyText"/>
              <w:jc w:val="both"/>
            </w:pPr>
            <w:r w:rsidRPr="008351CB">
              <w:rPr>
                <w:sz w:val="22"/>
                <w:szCs w:val="22"/>
              </w:rPr>
              <w:t xml:space="preserve">The result is a structured </w:t>
            </w:r>
            <w:r w:rsidRPr="008351CB">
              <w:rPr>
                <w:b/>
                <w:bCs/>
                <w:sz w:val="22"/>
                <w:szCs w:val="22"/>
              </w:rPr>
              <w:t>digital incident record</w:t>
            </w:r>
            <w:r w:rsidRPr="008351CB">
              <w:rPr>
                <w:sz w:val="22"/>
                <w:szCs w:val="22"/>
              </w:rPr>
              <w:t>, rather than a collection of unrelated video files.</w:t>
            </w:r>
          </w:p>
        </w:tc>
        <w:tc>
          <w:tcPr>
            <w:tcW w:w="4788" w:type="dxa"/>
          </w:tcPr>
          <w:p w14:paraId="64F70BE0" w14:textId="0F854CB4" w:rsidR="008351CB" w:rsidRDefault="008351CB" w:rsidP="008351CB">
            <w:pPr>
              <w:pStyle w:val="BodyText"/>
            </w:pPr>
            <w:r>
              <w:rPr>
                <w:noProof/>
              </w:rPr>
              <w:drawing>
                <wp:inline distT="0" distB="0" distL="0" distR="0" wp14:anchorId="07DC4520" wp14:editId="10C3D2AE">
                  <wp:extent cx="2838450"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375" cy="3817953"/>
                          </a:xfrm>
                          <a:prstGeom prst="rect">
                            <a:avLst/>
                          </a:prstGeom>
                          <a:noFill/>
                          <a:ln>
                            <a:noFill/>
                          </a:ln>
                        </pic:spPr>
                      </pic:pic>
                    </a:graphicData>
                  </a:graphic>
                </wp:inline>
              </w:drawing>
            </w:r>
          </w:p>
        </w:tc>
      </w:tr>
    </w:tbl>
    <w:p w14:paraId="6789B4D6" w14:textId="0197BFF7" w:rsidR="00EC07C4" w:rsidRDefault="00000000">
      <w:pPr>
        <w:pStyle w:val="Heading1"/>
      </w:pPr>
      <w:bookmarkStart w:id="16" w:name="building-a-trusted-evidence-chain"/>
      <w:bookmarkEnd w:id="15"/>
      <w:r>
        <w:t>Building a Trusted Evidence Chain</w:t>
      </w:r>
    </w:p>
    <w:p w14:paraId="28EB73D9" w14:textId="77777777" w:rsidR="00EC07C4" w:rsidRPr="008351CB" w:rsidRDefault="00000000" w:rsidP="008351CB">
      <w:pPr>
        <w:pStyle w:val="FirstParagraph"/>
        <w:jc w:val="both"/>
        <w:rPr>
          <w:sz w:val="22"/>
          <w:szCs w:val="22"/>
        </w:rPr>
      </w:pPr>
      <w:r w:rsidRPr="008351CB">
        <w:rPr>
          <w:sz w:val="22"/>
          <w:szCs w:val="22"/>
        </w:rPr>
        <w:t>The credibility of digital evidence depends on more than image quality.</w:t>
      </w:r>
    </w:p>
    <w:p w14:paraId="6BC81A34" w14:textId="77777777" w:rsidR="00EC07C4" w:rsidRPr="008351CB" w:rsidRDefault="00000000" w:rsidP="008351CB">
      <w:pPr>
        <w:pStyle w:val="BodyText"/>
        <w:jc w:val="both"/>
        <w:rPr>
          <w:sz w:val="22"/>
          <w:szCs w:val="22"/>
        </w:rPr>
      </w:pPr>
      <w:r w:rsidRPr="008351CB">
        <w:rPr>
          <w:sz w:val="22"/>
          <w:szCs w:val="22"/>
        </w:rPr>
        <w:t>Organisations should consider the complete evidence lifecycle:</w:t>
      </w:r>
    </w:p>
    <w:p w14:paraId="76A23CF1" w14:textId="77777777" w:rsidR="00EC07C4" w:rsidRPr="008351CB" w:rsidRDefault="00000000">
      <w:pPr>
        <w:pStyle w:val="BodyText"/>
        <w:rPr>
          <w:color w:val="0070C0"/>
          <w:sz w:val="22"/>
          <w:szCs w:val="22"/>
        </w:rPr>
      </w:pPr>
      <w:r w:rsidRPr="008351CB">
        <w:rPr>
          <w:b/>
          <w:bCs/>
          <w:color w:val="0070C0"/>
          <w:sz w:val="22"/>
          <w:szCs w:val="22"/>
        </w:rPr>
        <w:t>Capture → Authenticate → Encrypt → Transfer → Store → Audit → Retrieve → Share</w:t>
      </w:r>
    </w:p>
    <w:p w14:paraId="4908D3B9" w14:textId="77777777" w:rsidR="00EC07C4" w:rsidRPr="008351CB" w:rsidRDefault="00000000" w:rsidP="008351CB">
      <w:pPr>
        <w:pStyle w:val="BodyText"/>
        <w:jc w:val="both"/>
        <w:rPr>
          <w:sz w:val="22"/>
          <w:szCs w:val="22"/>
        </w:rPr>
      </w:pPr>
      <w:r w:rsidRPr="008351CB">
        <w:rPr>
          <w:sz w:val="22"/>
          <w:szCs w:val="22"/>
        </w:rPr>
        <w:t>Important capabilities include:</w:t>
      </w:r>
    </w:p>
    <w:p w14:paraId="72AF48E1" w14:textId="77777777" w:rsidR="00EC07C4" w:rsidRPr="008351CB" w:rsidRDefault="00000000" w:rsidP="008351CB">
      <w:pPr>
        <w:pStyle w:val="Compact"/>
        <w:numPr>
          <w:ilvl w:val="0"/>
          <w:numId w:val="5"/>
        </w:numPr>
        <w:rPr>
          <w:sz w:val="22"/>
          <w:szCs w:val="22"/>
        </w:rPr>
      </w:pPr>
      <w:r w:rsidRPr="008351CB">
        <w:rPr>
          <w:sz w:val="22"/>
          <w:szCs w:val="22"/>
        </w:rPr>
        <w:t>Device and user authentication</w:t>
      </w:r>
    </w:p>
    <w:p w14:paraId="498BD66D" w14:textId="77777777" w:rsidR="00EC07C4" w:rsidRPr="008351CB" w:rsidRDefault="00000000" w:rsidP="008351CB">
      <w:pPr>
        <w:pStyle w:val="Compact"/>
        <w:numPr>
          <w:ilvl w:val="0"/>
          <w:numId w:val="5"/>
        </w:numPr>
        <w:rPr>
          <w:sz w:val="22"/>
          <w:szCs w:val="22"/>
        </w:rPr>
      </w:pPr>
      <w:r w:rsidRPr="008351CB">
        <w:rPr>
          <w:sz w:val="22"/>
          <w:szCs w:val="22"/>
        </w:rPr>
        <w:t>Accurate time synchronisation</w:t>
      </w:r>
    </w:p>
    <w:p w14:paraId="14ADE2A6" w14:textId="77777777" w:rsidR="00EC07C4" w:rsidRPr="008351CB" w:rsidRDefault="00000000" w:rsidP="008351CB">
      <w:pPr>
        <w:pStyle w:val="Compact"/>
        <w:numPr>
          <w:ilvl w:val="0"/>
          <w:numId w:val="5"/>
        </w:numPr>
        <w:rPr>
          <w:sz w:val="22"/>
          <w:szCs w:val="22"/>
        </w:rPr>
      </w:pPr>
      <w:r w:rsidRPr="008351CB">
        <w:rPr>
          <w:sz w:val="22"/>
          <w:szCs w:val="22"/>
        </w:rPr>
        <w:t>Encryption in transit and at rest</w:t>
      </w:r>
    </w:p>
    <w:p w14:paraId="6DDCC5FB" w14:textId="77777777" w:rsidR="00EC07C4" w:rsidRPr="008351CB" w:rsidRDefault="00000000" w:rsidP="008351CB">
      <w:pPr>
        <w:pStyle w:val="Compact"/>
        <w:numPr>
          <w:ilvl w:val="0"/>
          <w:numId w:val="5"/>
        </w:numPr>
        <w:rPr>
          <w:sz w:val="22"/>
          <w:szCs w:val="22"/>
        </w:rPr>
      </w:pPr>
      <w:r w:rsidRPr="008351CB">
        <w:rPr>
          <w:sz w:val="22"/>
          <w:szCs w:val="22"/>
        </w:rPr>
        <w:t>Evidence integrity mechanisms</w:t>
      </w:r>
    </w:p>
    <w:p w14:paraId="49A4198E" w14:textId="77777777" w:rsidR="00EC07C4" w:rsidRPr="008351CB" w:rsidRDefault="00000000" w:rsidP="008351CB">
      <w:pPr>
        <w:pStyle w:val="Compact"/>
        <w:numPr>
          <w:ilvl w:val="0"/>
          <w:numId w:val="5"/>
        </w:numPr>
        <w:rPr>
          <w:sz w:val="22"/>
          <w:szCs w:val="22"/>
        </w:rPr>
      </w:pPr>
      <w:r w:rsidRPr="008351CB">
        <w:rPr>
          <w:sz w:val="22"/>
          <w:szCs w:val="22"/>
        </w:rPr>
        <w:t>Role-based access</w:t>
      </w:r>
    </w:p>
    <w:p w14:paraId="377541AA" w14:textId="77777777" w:rsidR="00EC07C4" w:rsidRPr="008351CB" w:rsidRDefault="00000000" w:rsidP="008351CB">
      <w:pPr>
        <w:pStyle w:val="Compact"/>
        <w:numPr>
          <w:ilvl w:val="0"/>
          <w:numId w:val="5"/>
        </w:numPr>
        <w:rPr>
          <w:sz w:val="22"/>
          <w:szCs w:val="22"/>
        </w:rPr>
      </w:pPr>
      <w:r w:rsidRPr="008351CB">
        <w:rPr>
          <w:sz w:val="22"/>
          <w:szCs w:val="22"/>
        </w:rPr>
        <w:t>Immutable or auditable activity logs</w:t>
      </w:r>
    </w:p>
    <w:p w14:paraId="2864F1DF" w14:textId="77777777" w:rsidR="00EC07C4" w:rsidRPr="008351CB" w:rsidRDefault="00000000" w:rsidP="008351CB">
      <w:pPr>
        <w:pStyle w:val="Compact"/>
        <w:numPr>
          <w:ilvl w:val="0"/>
          <w:numId w:val="5"/>
        </w:numPr>
        <w:rPr>
          <w:sz w:val="22"/>
          <w:szCs w:val="22"/>
        </w:rPr>
      </w:pPr>
      <w:r w:rsidRPr="008351CB">
        <w:rPr>
          <w:sz w:val="22"/>
          <w:szCs w:val="22"/>
        </w:rPr>
        <w:t>Retention policies</w:t>
      </w:r>
    </w:p>
    <w:p w14:paraId="439FCD0E" w14:textId="77777777" w:rsidR="00EC07C4" w:rsidRPr="008351CB" w:rsidRDefault="00000000" w:rsidP="008351CB">
      <w:pPr>
        <w:pStyle w:val="Compact"/>
        <w:numPr>
          <w:ilvl w:val="0"/>
          <w:numId w:val="5"/>
        </w:numPr>
        <w:rPr>
          <w:sz w:val="22"/>
          <w:szCs w:val="22"/>
        </w:rPr>
      </w:pPr>
      <w:r w:rsidRPr="008351CB">
        <w:rPr>
          <w:sz w:val="22"/>
          <w:szCs w:val="22"/>
        </w:rPr>
        <w:t>Controlled evidence export</w:t>
      </w:r>
    </w:p>
    <w:p w14:paraId="648A7224" w14:textId="77777777" w:rsidR="00EC07C4" w:rsidRDefault="00000000" w:rsidP="008351CB">
      <w:pPr>
        <w:pStyle w:val="Compact"/>
        <w:numPr>
          <w:ilvl w:val="0"/>
          <w:numId w:val="5"/>
        </w:numPr>
      </w:pPr>
      <w:r w:rsidRPr="008351CB">
        <w:rPr>
          <w:sz w:val="22"/>
          <w:szCs w:val="22"/>
        </w:rPr>
        <w:t>Chain-of-custody records</w:t>
      </w:r>
    </w:p>
    <w:p w14:paraId="2E49CA09" w14:textId="77777777" w:rsidR="00EC07C4" w:rsidRPr="008351CB" w:rsidRDefault="00000000" w:rsidP="008351CB">
      <w:pPr>
        <w:pStyle w:val="FirstParagraph"/>
        <w:jc w:val="both"/>
        <w:rPr>
          <w:sz w:val="22"/>
          <w:szCs w:val="22"/>
        </w:rPr>
      </w:pPr>
      <w:r w:rsidRPr="008351CB">
        <w:rPr>
          <w:sz w:val="22"/>
          <w:szCs w:val="22"/>
        </w:rPr>
        <w:lastRenderedPageBreak/>
        <w:t>Where supported by the platform, cryptographic hashing can help demonstrate that an evidence file has not been altered after capture or ingestion.</w:t>
      </w:r>
    </w:p>
    <w:p w14:paraId="5FD897E1" w14:textId="77777777" w:rsidR="00EC07C4" w:rsidRPr="008351CB" w:rsidRDefault="00000000" w:rsidP="008351CB">
      <w:pPr>
        <w:pStyle w:val="BodyText"/>
        <w:jc w:val="both"/>
        <w:rPr>
          <w:sz w:val="22"/>
          <w:szCs w:val="22"/>
        </w:rPr>
      </w:pPr>
      <w:r w:rsidRPr="008351CB">
        <w:rPr>
          <w:sz w:val="22"/>
          <w:szCs w:val="22"/>
        </w:rPr>
        <w:t xml:space="preserve">The objective is to provide investigators and authorised stakeholders with confidence in </w:t>
      </w:r>
      <w:r w:rsidRPr="008351CB">
        <w:rPr>
          <w:b/>
          <w:bCs/>
          <w:sz w:val="22"/>
          <w:szCs w:val="22"/>
        </w:rPr>
        <w:t>the provenance and integrity of the evidence</w:t>
      </w:r>
      <w:r w:rsidRPr="008351CB">
        <w:rPr>
          <w:sz w:val="22"/>
          <w:szCs w:val="22"/>
        </w:rPr>
        <w:t>.</w:t>
      </w:r>
    </w:p>
    <w:p w14:paraId="390899D0" w14:textId="462FCA2B" w:rsidR="00EC07C4" w:rsidRPr="008351CB" w:rsidRDefault="00000000">
      <w:pPr>
        <w:pStyle w:val="Heading1"/>
        <w:rPr>
          <w:u w:val="single"/>
        </w:rPr>
      </w:pPr>
      <w:bookmarkStart w:id="17" w:name="the-role-of-pre-event-recording"/>
      <w:bookmarkEnd w:id="16"/>
      <w:r w:rsidRPr="008351CB">
        <w:rPr>
          <w:u w:val="single"/>
        </w:rPr>
        <w:t>The Role of Pre-Event Recording</w:t>
      </w:r>
    </w:p>
    <w:p w14:paraId="08A51C39" w14:textId="4B8F43B3" w:rsidR="00EC07C4" w:rsidRPr="001307C7" w:rsidRDefault="00720B3A">
      <w:pPr>
        <w:pStyle w:val="FirstParagraph"/>
        <w:jc w:val="both"/>
        <w:rPr>
          <w:sz w:val="22"/>
          <w:szCs w:val="22"/>
        </w:rPr>
      </w:pPr>
      <w:r>
        <w:rPr>
          <w:sz w:val="22"/>
          <w:szCs w:val="22"/>
        </w:rPr>
        <w:t xml:space="preserve">Incidents often develop before a BWC is manually activated. A configurable pre-event buffer can preserve the moments immediately before activation—such as the initial interaction, escalation, instructions, movement and preceding actions—helping </w:t>
      </w:r>
      <w:r w:rsidR="0099582F">
        <w:rPr>
          <w:sz w:val="22"/>
          <w:szCs w:val="22"/>
        </w:rPr>
        <w:t>authorized</w:t>
      </w:r>
      <w:r>
        <w:rPr>
          <w:sz w:val="22"/>
          <w:szCs w:val="22"/>
        </w:rPr>
        <w:t xml:space="preserve"> reviewers understand the event in context. Its duration, audio settings, access, retention and use should be governed by </w:t>
      </w:r>
      <w:r w:rsidR="0099582F">
        <w:rPr>
          <w:sz w:val="22"/>
          <w:szCs w:val="22"/>
        </w:rPr>
        <w:t>organizational</w:t>
      </w:r>
      <w:r>
        <w:rPr>
          <w:sz w:val="22"/>
          <w:szCs w:val="22"/>
        </w:rPr>
        <w:t xml:space="preserve"> policy, law and privacy requirements so that additional context is captured proportionately rather than indiscriminately.</w:t>
      </w:r>
    </w:p>
    <w:p w14:paraId="284B055E" w14:textId="7A7684E2" w:rsidR="00EC07C4" w:rsidRPr="008351CB" w:rsidRDefault="00000000">
      <w:pPr>
        <w:pStyle w:val="Heading1"/>
        <w:rPr>
          <w:u w:val="single"/>
        </w:rPr>
      </w:pPr>
      <w:bookmarkStart w:id="18" w:name="stakeholder-value"/>
      <w:bookmarkEnd w:id="17"/>
      <w:r w:rsidRPr="008351CB">
        <w:rPr>
          <w:u w:val="single"/>
        </w:rPr>
        <w:t>Stakeholder Value</w:t>
      </w:r>
    </w:p>
    <w:p w14:paraId="1B798802" w14:textId="77777777" w:rsidR="00EC07C4" w:rsidRPr="001307C7" w:rsidRDefault="0099582F" w:rsidP="0099582F">
      <w:pPr>
        <w:pStyle w:val="FirstParagraph"/>
        <w:jc w:val="both"/>
        <w:rPr>
          <w:sz w:val="22"/>
          <w:szCs w:val="22"/>
        </w:rPr>
      </w:pPr>
      <w:bookmarkStart w:id="19" w:name="government-and-municipal-authorities"/>
      <w:r w:rsidRPr="0099582F">
        <w:rPr>
          <w:sz w:val="22"/>
          <w:szCs w:val="22"/>
        </w:rPr>
        <w:t>Pre-event recording and integrated video deliver distinct but complementary value across the stakeholder groups involved in governance, operations, investigations and public accountability.</w:t>
      </w:r>
    </w:p>
    <w:tbl>
      <w:tblPr>
        <w:tblStyle w:val="GridTable4-Accent1"/>
        <w:tblW w:w="5000" w:type="pct"/>
        <w:tblLook w:val="04A0" w:firstRow="1" w:lastRow="0" w:firstColumn="1" w:lastColumn="0" w:noHBand="0" w:noVBand="1"/>
      </w:tblPr>
      <w:tblGrid>
        <w:gridCol w:w="2187"/>
        <w:gridCol w:w="2608"/>
        <w:gridCol w:w="4781"/>
      </w:tblGrid>
      <w:tr w:rsidR="0099582F" w14:paraId="753C42AF" w14:textId="77777777" w:rsidTr="009958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tcBorders>
              <w:top w:val="nil"/>
              <w:left w:val="nil"/>
              <w:bottom w:val="nil"/>
              <w:right w:val="nil"/>
            </w:tcBorders>
            <w:vAlign w:val="center"/>
            <w:hideMark/>
          </w:tcPr>
          <w:p w14:paraId="20F5153B" w14:textId="77777777" w:rsidR="0099582F" w:rsidRPr="0099582F" w:rsidRDefault="0099582F">
            <w:pPr>
              <w:spacing w:after="160" w:line="278" w:lineRule="auto"/>
              <w:jc w:val="center"/>
              <w:rPr>
                <w:rFonts w:ascii="Times New Roman" w:hAnsi="Times New Roman" w:cs="Times New Roman"/>
                <w:sz w:val="22"/>
                <w:szCs w:val="22"/>
              </w:rPr>
            </w:pPr>
            <w:r w:rsidRPr="0099582F">
              <w:rPr>
                <w:rFonts w:ascii="Times New Roman" w:hAnsi="Times New Roman"/>
                <w:sz w:val="22"/>
                <w:szCs w:val="22"/>
              </w:rPr>
              <w:t>Stakeholder value from pre-event recording and integrated video</w:t>
            </w:r>
          </w:p>
        </w:tc>
      </w:tr>
      <w:tr w:rsidR="0099582F" w14:paraId="114B7AE1" w14:textId="77777777" w:rsidTr="009958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156082"/>
            <w:hideMark/>
          </w:tcPr>
          <w:p w14:paraId="23D73401" w14:textId="77777777" w:rsidR="0099582F" w:rsidRPr="0099582F" w:rsidRDefault="0099582F">
            <w:pPr>
              <w:rPr>
                <w:rFonts w:ascii="Aptos" w:hAnsi="Aptos"/>
                <w:color w:val="FFFFFF"/>
                <w:sz w:val="22"/>
                <w:szCs w:val="22"/>
              </w:rPr>
            </w:pPr>
            <w:r w:rsidRPr="0099582F">
              <w:rPr>
                <w:color w:val="FFFFFF"/>
                <w:sz w:val="22"/>
                <w:szCs w:val="22"/>
              </w:rPr>
              <w:t>Stakeholder</w:t>
            </w:r>
          </w:p>
        </w:tc>
        <w:tc>
          <w:tcPr>
            <w:tcW w:w="0" w:type="auto"/>
            <w:shd w:val="clear" w:color="auto" w:fill="156082"/>
            <w:hideMark/>
          </w:tcPr>
          <w:p w14:paraId="11F2CABB" w14:textId="77777777" w:rsidR="0099582F" w:rsidRPr="0099582F" w:rsidRDefault="0099582F">
            <w:pPr>
              <w:cnfStyle w:val="000000100000" w:firstRow="0" w:lastRow="0" w:firstColumn="0" w:lastColumn="0" w:oddVBand="0" w:evenVBand="0" w:oddHBand="1" w:evenHBand="0" w:firstRowFirstColumn="0" w:firstRowLastColumn="0" w:lastRowFirstColumn="0" w:lastRowLastColumn="0"/>
              <w:rPr>
                <w:color w:val="FFFFFF"/>
                <w:sz w:val="22"/>
                <w:szCs w:val="22"/>
              </w:rPr>
            </w:pPr>
            <w:r w:rsidRPr="0099582F">
              <w:rPr>
                <w:b/>
                <w:bCs/>
                <w:color w:val="FFFFFF"/>
                <w:sz w:val="22"/>
                <w:szCs w:val="22"/>
              </w:rPr>
              <w:t>Primary value</w:t>
            </w:r>
          </w:p>
        </w:tc>
        <w:tc>
          <w:tcPr>
            <w:tcW w:w="0" w:type="auto"/>
            <w:shd w:val="clear" w:color="auto" w:fill="156082"/>
            <w:hideMark/>
          </w:tcPr>
          <w:p w14:paraId="2A581C89" w14:textId="77777777" w:rsidR="0099582F" w:rsidRPr="0099582F" w:rsidRDefault="0099582F" w:rsidP="0099582F">
            <w:pPr>
              <w:jc w:val="both"/>
              <w:cnfStyle w:val="000000100000" w:firstRow="0" w:lastRow="0" w:firstColumn="0" w:lastColumn="0" w:oddVBand="0" w:evenVBand="0" w:oddHBand="1" w:evenHBand="0" w:firstRowFirstColumn="0" w:firstRowLastColumn="0" w:lastRowFirstColumn="0" w:lastRowLastColumn="0"/>
              <w:rPr>
                <w:color w:val="FFFFFF"/>
                <w:sz w:val="22"/>
                <w:szCs w:val="22"/>
              </w:rPr>
            </w:pPr>
            <w:r w:rsidRPr="0099582F">
              <w:rPr>
                <w:b/>
                <w:bCs/>
                <w:color w:val="FFFFFF"/>
                <w:sz w:val="22"/>
                <w:szCs w:val="22"/>
              </w:rPr>
              <w:t>Operational and governance outcomes</w:t>
            </w:r>
          </w:p>
        </w:tc>
      </w:tr>
      <w:tr w:rsidR="0099582F" w14:paraId="4D6A5CCF" w14:textId="77777777" w:rsidTr="0099582F">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17B5CBAE" w14:textId="77777777" w:rsidR="0099582F" w:rsidRPr="0099582F" w:rsidRDefault="0099582F">
            <w:pPr>
              <w:rPr>
                <w:sz w:val="22"/>
                <w:szCs w:val="22"/>
              </w:rPr>
            </w:pPr>
            <w:r w:rsidRPr="0099582F">
              <w:rPr>
                <w:sz w:val="22"/>
                <w:szCs w:val="22"/>
              </w:rPr>
              <w:t>Government and Municipal Authorities</w:t>
            </w:r>
          </w:p>
        </w:tc>
        <w:tc>
          <w:tcPr>
            <w:tcW w:w="0" w:type="auto"/>
            <w:hideMark/>
          </w:tcPr>
          <w:p w14:paraId="34537FB2" w14:textId="77777777" w:rsidR="0099582F" w:rsidRPr="0099582F" w:rsidRDefault="0099582F" w:rsidP="0099582F">
            <w:pPr>
              <w:jc w:val="both"/>
              <w:cnfStyle w:val="000000000000" w:firstRow="0" w:lastRow="0" w:firstColumn="0" w:lastColumn="0" w:oddVBand="0" w:evenVBand="0" w:oddHBand="0" w:evenHBand="0" w:firstRowFirstColumn="0" w:firstRowLastColumn="0" w:lastRowFirstColumn="0" w:lastRowLastColumn="0"/>
              <w:rPr>
                <w:sz w:val="22"/>
                <w:szCs w:val="22"/>
              </w:rPr>
            </w:pPr>
            <w:r w:rsidRPr="0099582F">
              <w:rPr>
                <w:sz w:val="22"/>
                <w:szCs w:val="22"/>
              </w:rPr>
              <w:t>Improved public safety oversight and evidence-led governance.</w:t>
            </w:r>
          </w:p>
        </w:tc>
        <w:tc>
          <w:tcPr>
            <w:tcW w:w="0" w:type="auto"/>
            <w:hideMark/>
          </w:tcPr>
          <w:p w14:paraId="02568CF6" w14:textId="77777777" w:rsidR="0099582F" w:rsidRPr="0099582F" w:rsidRDefault="0099582F" w:rsidP="0099582F">
            <w:pPr>
              <w:jc w:val="both"/>
              <w:cnfStyle w:val="000000000000" w:firstRow="0" w:lastRow="0" w:firstColumn="0" w:lastColumn="0" w:oddVBand="0" w:evenVBand="0" w:oddHBand="0" w:evenHBand="0" w:firstRowFirstColumn="0" w:firstRowLastColumn="0" w:lastRowFirstColumn="0" w:lastRowLastColumn="0"/>
              <w:rPr>
                <w:sz w:val="22"/>
                <w:szCs w:val="22"/>
              </w:rPr>
            </w:pPr>
            <w:r w:rsidRPr="0099582F">
              <w:rPr>
                <w:sz w:val="22"/>
                <w:szCs w:val="22"/>
              </w:rPr>
              <w:t>Transparent enforcement; faster emergency response; regulatory compliance; operational performance analysis; better visibility of incident locations and resource use.</w:t>
            </w:r>
          </w:p>
        </w:tc>
      </w:tr>
      <w:tr w:rsidR="0099582F" w14:paraId="20FF0696" w14:textId="77777777" w:rsidTr="009958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047747D3" w14:textId="3FF45122" w:rsidR="0099582F" w:rsidRPr="0099582F" w:rsidRDefault="0099582F">
            <w:pPr>
              <w:rPr>
                <w:sz w:val="22"/>
                <w:szCs w:val="22"/>
              </w:rPr>
            </w:pPr>
            <w:r w:rsidRPr="0099582F">
              <w:rPr>
                <w:sz w:val="22"/>
                <w:szCs w:val="22"/>
              </w:rPr>
              <w:t>Law Enforcement and Security Organizations’</w:t>
            </w:r>
          </w:p>
        </w:tc>
        <w:tc>
          <w:tcPr>
            <w:tcW w:w="0" w:type="auto"/>
            <w:hideMark/>
          </w:tcPr>
          <w:p w14:paraId="6F0B0CDE" w14:textId="77777777" w:rsidR="0099582F" w:rsidRPr="0099582F" w:rsidRDefault="0099582F" w:rsidP="0099582F">
            <w:pPr>
              <w:jc w:val="both"/>
              <w:cnfStyle w:val="000000100000" w:firstRow="0" w:lastRow="0" w:firstColumn="0" w:lastColumn="0" w:oddVBand="0" w:evenVBand="0" w:oddHBand="1" w:evenHBand="0" w:firstRowFirstColumn="0" w:firstRowLastColumn="0" w:lastRowFirstColumn="0" w:lastRowLastColumn="0"/>
              <w:rPr>
                <w:sz w:val="22"/>
                <w:szCs w:val="22"/>
              </w:rPr>
            </w:pPr>
            <w:r w:rsidRPr="0099582F">
              <w:rPr>
                <w:sz w:val="22"/>
                <w:szCs w:val="22"/>
              </w:rPr>
              <w:t>Reliable first-person evidence with context before manual activation.</w:t>
            </w:r>
          </w:p>
        </w:tc>
        <w:tc>
          <w:tcPr>
            <w:tcW w:w="0" w:type="auto"/>
            <w:hideMark/>
          </w:tcPr>
          <w:p w14:paraId="15F988BA" w14:textId="77777777" w:rsidR="0099582F" w:rsidRPr="0099582F" w:rsidRDefault="0099582F" w:rsidP="0099582F">
            <w:pPr>
              <w:jc w:val="both"/>
              <w:cnfStyle w:val="000000100000" w:firstRow="0" w:lastRow="0" w:firstColumn="0" w:lastColumn="0" w:oddVBand="0" w:evenVBand="0" w:oddHBand="1" w:evenHBand="0" w:firstRowFirstColumn="0" w:firstRowLastColumn="0" w:lastRowFirstColumn="0" w:lastRowLastColumn="0"/>
              <w:rPr>
                <w:sz w:val="22"/>
                <w:szCs w:val="22"/>
              </w:rPr>
            </w:pPr>
            <w:r w:rsidRPr="0099582F">
              <w:rPr>
                <w:sz w:val="22"/>
                <w:szCs w:val="22"/>
              </w:rPr>
              <w:t>Objective supervisory review; correlation of CCTV and BWC viewpoints; structured evidence retrieval; operational training; evidence-based review of complaints and disputed incidents.</w:t>
            </w:r>
          </w:p>
        </w:tc>
      </w:tr>
      <w:tr w:rsidR="0099582F" w14:paraId="2BC58631" w14:textId="77777777" w:rsidTr="0099582F">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72AC791D" w14:textId="77777777" w:rsidR="0099582F" w:rsidRPr="0099582F" w:rsidRDefault="0099582F">
            <w:pPr>
              <w:rPr>
                <w:sz w:val="22"/>
                <w:szCs w:val="22"/>
              </w:rPr>
            </w:pPr>
            <w:r w:rsidRPr="0099582F">
              <w:rPr>
                <w:sz w:val="22"/>
                <w:szCs w:val="22"/>
              </w:rPr>
              <w:t>Public Sector Undertakings</w:t>
            </w:r>
          </w:p>
        </w:tc>
        <w:tc>
          <w:tcPr>
            <w:tcW w:w="0" w:type="auto"/>
            <w:hideMark/>
          </w:tcPr>
          <w:p w14:paraId="5DAF3875" w14:textId="77777777" w:rsidR="0099582F" w:rsidRPr="0099582F" w:rsidRDefault="0099582F" w:rsidP="0099582F">
            <w:pPr>
              <w:jc w:val="both"/>
              <w:cnfStyle w:val="000000000000" w:firstRow="0" w:lastRow="0" w:firstColumn="0" w:lastColumn="0" w:oddVBand="0" w:evenVBand="0" w:oddHBand="0" w:evenHBand="0" w:firstRowFirstColumn="0" w:firstRowLastColumn="0" w:lastRowFirstColumn="0" w:lastRowLastColumn="0"/>
              <w:rPr>
                <w:sz w:val="22"/>
                <w:szCs w:val="22"/>
              </w:rPr>
            </w:pPr>
            <w:r w:rsidRPr="0099582F">
              <w:rPr>
                <w:sz w:val="22"/>
                <w:szCs w:val="22"/>
              </w:rPr>
              <w:t>Mobile evidence across distributed or partially covered infrastructure.</w:t>
            </w:r>
          </w:p>
        </w:tc>
        <w:tc>
          <w:tcPr>
            <w:tcW w:w="0" w:type="auto"/>
            <w:hideMark/>
          </w:tcPr>
          <w:p w14:paraId="2615C223" w14:textId="77777777" w:rsidR="0099582F" w:rsidRPr="0099582F" w:rsidRDefault="0099582F" w:rsidP="0099582F">
            <w:pPr>
              <w:jc w:val="both"/>
              <w:cnfStyle w:val="000000000000" w:firstRow="0" w:lastRow="0" w:firstColumn="0" w:lastColumn="0" w:oddVBand="0" w:evenVBand="0" w:oddHBand="0" w:evenHBand="0" w:firstRowFirstColumn="0" w:firstRowLastColumn="0" w:lastRowFirstColumn="0" w:lastRowLastColumn="0"/>
              <w:rPr>
                <w:sz w:val="22"/>
                <w:szCs w:val="22"/>
              </w:rPr>
            </w:pPr>
            <w:r w:rsidRPr="0099582F">
              <w:rPr>
                <w:sz w:val="22"/>
                <w:szCs w:val="22"/>
              </w:rPr>
              <w:t>Asset protection; security patrols; inspections; maintenance documentation; contractor monitoring; safety compliance; emergency response; incident investigation where fixed coverage is impractical.</w:t>
            </w:r>
          </w:p>
        </w:tc>
      </w:tr>
      <w:tr w:rsidR="0099582F" w14:paraId="7DAD46BD" w14:textId="77777777" w:rsidTr="009958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53B9D898" w14:textId="77777777" w:rsidR="0099582F" w:rsidRPr="0099582F" w:rsidRDefault="0099582F">
            <w:pPr>
              <w:rPr>
                <w:sz w:val="22"/>
                <w:szCs w:val="22"/>
              </w:rPr>
            </w:pPr>
            <w:r w:rsidRPr="0099582F">
              <w:rPr>
                <w:sz w:val="22"/>
                <w:szCs w:val="22"/>
              </w:rPr>
              <w:t>Officers and Field Personnel</w:t>
            </w:r>
          </w:p>
        </w:tc>
        <w:tc>
          <w:tcPr>
            <w:tcW w:w="0" w:type="auto"/>
            <w:hideMark/>
          </w:tcPr>
          <w:p w14:paraId="1BB73469" w14:textId="77777777" w:rsidR="0099582F" w:rsidRPr="0099582F" w:rsidRDefault="0099582F" w:rsidP="0099582F">
            <w:pPr>
              <w:jc w:val="both"/>
              <w:cnfStyle w:val="000000100000" w:firstRow="0" w:lastRow="0" w:firstColumn="0" w:lastColumn="0" w:oddVBand="0" w:evenVBand="0" w:oddHBand="1" w:evenHBand="0" w:firstRowFirstColumn="0" w:firstRowLastColumn="0" w:lastRowFirstColumn="0" w:lastRowLastColumn="0"/>
              <w:rPr>
                <w:sz w:val="22"/>
                <w:szCs w:val="22"/>
              </w:rPr>
            </w:pPr>
            <w:r w:rsidRPr="0099582F">
              <w:rPr>
                <w:sz w:val="22"/>
                <w:szCs w:val="22"/>
              </w:rPr>
              <w:t>An objective record that supports both accountability and personnel protection.</w:t>
            </w:r>
          </w:p>
        </w:tc>
        <w:tc>
          <w:tcPr>
            <w:tcW w:w="0" w:type="auto"/>
            <w:hideMark/>
          </w:tcPr>
          <w:p w14:paraId="5E6256EA" w14:textId="77777777" w:rsidR="0099582F" w:rsidRPr="0099582F" w:rsidRDefault="0099582F" w:rsidP="0099582F">
            <w:pPr>
              <w:jc w:val="both"/>
              <w:cnfStyle w:val="000000100000" w:firstRow="0" w:lastRow="0" w:firstColumn="0" w:lastColumn="0" w:oddVBand="0" w:evenVBand="0" w:oddHBand="1" w:evenHBand="0" w:firstRowFirstColumn="0" w:firstRowLastColumn="0" w:lastRowFirstColumn="0" w:lastRowLastColumn="0"/>
              <w:rPr>
                <w:sz w:val="22"/>
                <w:szCs w:val="22"/>
              </w:rPr>
            </w:pPr>
            <w:r w:rsidRPr="0099582F">
              <w:rPr>
                <w:sz w:val="22"/>
                <w:szCs w:val="22"/>
              </w:rPr>
              <w:t>Documentation of interactions; evidence in disputed incidents; personal-safety support; reduced uncertainty during reviews; demonstrable compliance with procedures.</w:t>
            </w:r>
          </w:p>
        </w:tc>
      </w:tr>
      <w:tr w:rsidR="0099582F" w14:paraId="08BAECED" w14:textId="77777777" w:rsidTr="0099582F">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7B7FCAE6" w14:textId="77777777" w:rsidR="0099582F" w:rsidRPr="0099582F" w:rsidRDefault="0099582F">
            <w:pPr>
              <w:rPr>
                <w:sz w:val="22"/>
                <w:szCs w:val="22"/>
              </w:rPr>
            </w:pPr>
            <w:r w:rsidRPr="0099582F">
              <w:rPr>
                <w:sz w:val="22"/>
                <w:szCs w:val="22"/>
              </w:rPr>
              <w:t>Citizens and Communities</w:t>
            </w:r>
          </w:p>
        </w:tc>
        <w:tc>
          <w:tcPr>
            <w:tcW w:w="0" w:type="auto"/>
            <w:hideMark/>
          </w:tcPr>
          <w:p w14:paraId="7097DEB3" w14:textId="77777777" w:rsidR="0099582F" w:rsidRPr="0099582F" w:rsidRDefault="0099582F" w:rsidP="0099582F">
            <w:pPr>
              <w:jc w:val="both"/>
              <w:cnfStyle w:val="000000000000" w:firstRow="0" w:lastRow="0" w:firstColumn="0" w:lastColumn="0" w:oddVBand="0" w:evenVBand="0" w:oddHBand="0" w:evenHBand="0" w:firstRowFirstColumn="0" w:firstRowLastColumn="0" w:lastRowFirstColumn="0" w:lastRowLastColumn="0"/>
              <w:rPr>
                <w:sz w:val="22"/>
                <w:szCs w:val="22"/>
              </w:rPr>
            </w:pPr>
            <w:r w:rsidRPr="0099582F">
              <w:rPr>
                <w:sz w:val="22"/>
                <w:szCs w:val="22"/>
              </w:rPr>
              <w:t>Greater transparency and confidence in public-authority interactions.</w:t>
            </w:r>
          </w:p>
        </w:tc>
        <w:tc>
          <w:tcPr>
            <w:tcW w:w="0" w:type="auto"/>
            <w:hideMark/>
          </w:tcPr>
          <w:p w14:paraId="0D4770B1" w14:textId="77777777" w:rsidR="0099582F" w:rsidRPr="0099582F" w:rsidRDefault="0099582F" w:rsidP="0099582F">
            <w:pPr>
              <w:jc w:val="both"/>
              <w:cnfStyle w:val="000000000000" w:firstRow="0" w:lastRow="0" w:firstColumn="0" w:lastColumn="0" w:oddVBand="0" w:evenVBand="0" w:oddHBand="0" w:evenHBand="0" w:firstRowFirstColumn="0" w:firstRowLastColumn="0" w:lastRowFirstColumn="0" w:lastRowLastColumn="0"/>
              <w:rPr>
                <w:sz w:val="22"/>
                <w:szCs w:val="22"/>
              </w:rPr>
            </w:pPr>
            <w:r w:rsidRPr="0099582F">
              <w:rPr>
                <w:sz w:val="22"/>
                <w:szCs w:val="22"/>
              </w:rPr>
              <w:t xml:space="preserve">More credible investigations; better dispute resolution; transparent enforcement; safeguards against inappropriate </w:t>
            </w:r>
            <w:proofErr w:type="spellStart"/>
            <w:r w:rsidRPr="0099582F">
              <w:rPr>
                <w:sz w:val="22"/>
                <w:szCs w:val="22"/>
              </w:rPr>
              <w:t>behaviour</w:t>
            </w:r>
            <w:proofErr w:type="spellEnd"/>
            <w:r w:rsidRPr="0099582F">
              <w:rPr>
                <w:sz w:val="22"/>
                <w:szCs w:val="22"/>
              </w:rPr>
              <w:t>; faster incident reconstruction, subject to clear legal, privacy and retention controls.</w:t>
            </w:r>
          </w:p>
        </w:tc>
      </w:tr>
    </w:tbl>
    <w:p w14:paraId="67191AA6" w14:textId="77777777" w:rsidR="0099582F" w:rsidRDefault="0099582F">
      <w:pPr>
        <w:rPr>
          <w:kern w:val="2"/>
          <w:lang w:val="en-IN" w:eastAsia="en-IN"/>
          <w14:ligatures w14:val="standardContextual"/>
        </w:rPr>
      </w:pPr>
    </w:p>
    <w:p w14:paraId="1DACFF1E" w14:textId="77777777" w:rsidR="008351CB" w:rsidRDefault="008351CB">
      <w:pPr>
        <w:rPr>
          <w:rFonts w:asciiTheme="majorHAnsi" w:eastAsiaTheme="majorEastAsia" w:hAnsiTheme="majorHAnsi" w:cstheme="majorBidi"/>
          <w:color w:val="0F4761" w:themeColor="accent1" w:themeShade="BF"/>
          <w:sz w:val="40"/>
          <w:szCs w:val="40"/>
        </w:rPr>
      </w:pPr>
      <w:bookmarkStart w:id="20" w:name="priority-use-cases"/>
      <w:bookmarkEnd w:id="18"/>
      <w:bookmarkEnd w:id="19"/>
      <w:r>
        <w:br w:type="page"/>
      </w:r>
    </w:p>
    <w:p w14:paraId="2888ACAE" w14:textId="1E2904BF" w:rsidR="00EC07C4" w:rsidRPr="0099582F" w:rsidRDefault="00000000">
      <w:pPr>
        <w:pStyle w:val="Heading1"/>
        <w:rPr>
          <w:u w:val="single"/>
        </w:rPr>
      </w:pPr>
      <w:r w:rsidRPr="0099582F">
        <w:rPr>
          <w:u w:val="single"/>
        </w:rPr>
        <w:lastRenderedPageBreak/>
        <w:t>Priority Use Cases</w:t>
      </w:r>
    </w:p>
    <w:p w14:paraId="2A8DE8BD" w14:textId="77777777" w:rsidR="00EC07C4" w:rsidRPr="001307C7" w:rsidRDefault="00B13261" w:rsidP="00B13261">
      <w:pPr>
        <w:pStyle w:val="FirstParagraph"/>
        <w:jc w:val="both"/>
        <w:rPr>
          <w:sz w:val="22"/>
          <w:szCs w:val="22"/>
        </w:rPr>
      </w:pPr>
      <w:bookmarkStart w:id="21" w:name="law-enforcement-1"/>
      <w:r>
        <w:rPr>
          <w:sz w:val="22"/>
          <w:szCs w:val="22"/>
        </w:rPr>
        <w:t>Priority deployments focus on mobile personnel working in environments where fixed surveillance cannot fully capture interactions, movement or field conditions.</w:t>
      </w:r>
    </w:p>
    <w:tbl>
      <w:tblPr>
        <w:tblStyle w:val="GridTable4-Accent1"/>
        <w:tblW w:w="5000" w:type="pct"/>
        <w:tblLook w:val="04A0" w:firstRow="1" w:lastRow="0" w:firstColumn="1" w:lastColumn="0" w:noHBand="0" w:noVBand="1"/>
      </w:tblPr>
      <w:tblGrid>
        <w:gridCol w:w="1871"/>
        <w:gridCol w:w="4192"/>
        <w:gridCol w:w="3513"/>
      </w:tblGrid>
      <w:tr w:rsidR="00B13261" w14:paraId="5A21730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156082"/>
            <w:hideMark/>
          </w:tcPr>
          <w:p w14:paraId="6637ED0F" w14:textId="77777777" w:rsidR="00B13261" w:rsidRPr="00B13261" w:rsidRDefault="00B13261" w:rsidP="00B13261">
            <w:pPr>
              <w:pStyle w:val="Compact"/>
              <w:jc w:val="both"/>
              <w:rPr>
                <w:color w:val="FFFFFF"/>
                <w:kern w:val="2"/>
                <w:sz w:val="20"/>
                <w:szCs w:val="20"/>
                <w:lang w:val="en-IN" w:eastAsia="en-IN"/>
                <w14:ligatures w14:val="standardContextual"/>
              </w:rPr>
            </w:pPr>
            <w:r w:rsidRPr="00B13261">
              <w:rPr>
                <w:color w:val="FFFFFF"/>
                <w:sz w:val="20"/>
                <w:szCs w:val="20"/>
              </w:rPr>
              <w:t>Environment</w:t>
            </w:r>
          </w:p>
        </w:tc>
        <w:tc>
          <w:tcPr>
            <w:tcW w:w="0" w:type="auto"/>
            <w:shd w:val="clear" w:color="auto" w:fill="156082"/>
            <w:hideMark/>
          </w:tcPr>
          <w:p w14:paraId="0A8E482C" w14:textId="77777777" w:rsidR="00B13261" w:rsidRPr="00B13261" w:rsidRDefault="00B13261" w:rsidP="00B13261">
            <w:pPr>
              <w:pStyle w:val="Compact"/>
              <w:jc w:val="both"/>
              <w:cnfStyle w:val="100000000000" w:firstRow="1" w:lastRow="0" w:firstColumn="0" w:lastColumn="0" w:oddVBand="0" w:evenVBand="0" w:oddHBand="0" w:evenHBand="0" w:firstRowFirstColumn="0" w:firstRowLastColumn="0" w:lastRowFirstColumn="0" w:lastRowLastColumn="0"/>
              <w:rPr>
                <w:color w:val="FFFFFF"/>
                <w:sz w:val="20"/>
                <w:szCs w:val="20"/>
              </w:rPr>
            </w:pPr>
            <w:r w:rsidRPr="00B13261">
              <w:rPr>
                <w:color w:val="FFFFFF"/>
                <w:sz w:val="20"/>
                <w:szCs w:val="20"/>
              </w:rPr>
              <w:t>Priority use cases</w:t>
            </w:r>
          </w:p>
        </w:tc>
        <w:tc>
          <w:tcPr>
            <w:tcW w:w="0" w:type="auto"/>
            <w:shd w:val="clear" w:color="auto" w:fill="156082"/>
            <w:hideMark/>
          </w:tcPr>
          <w:p w14:paraId="0F736CCB" w14:textId="77777777" w:rsidR="00B13261" w:rsidRPr="00B13261" w:rsidRDefault="00B13261" w:rsidP="00B13261">
            <w:pPr>
              <w:pStyle w:val="Compact"/>
              <w:jc w:val="both"/>
              <w:cnfStyle w:val="100000000000" w:firstRow="1" w:lastRow="0" w:firstColumn="0" w:lastColumn="0" w:oddVBand="0" w:evenVBand="0" w:oddHBand="0" w:evenHBand="0" w:firstRowFirstColumn="0" w:firstRowLastColumn="0" w:lastRowFirstColumn="0" w:lastRowLastColumn="0"/>
              <w:rPr>
                <w:color w:val="FFFFFF"/>
                <w:sz w:val="20"/>
                <w:szCs w:val="20"/>
              </w:rPr>
            </w:pPr>
            <w:r w:rsidRPr="00B13261">
              <w:rPr>
                <w:color w:val="FFFFFF"/>
                <w:sz w:val="20"/>
                <w:szCs w:val="20"/>
              </w:rPr>
              <w:t>Primary value</w:t>
            </w:r>
          </w:p>
        </w:tc>
      </w:tr>
      <w:tr w:rsidR="00B13261" w14:paraId="38AF3E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50478241" w14:textId="77777777" w:rsidR="00B13261" w:rsidRPr="00B13261" w:rsidRDefault="00B13261" w:rsidP="00B13261">
            <w:pPr>
              <w:pStyle w:val="Compact"/>
              <w:jc w:val="both"/>
              <w:rPr>
                <w:sz w:val="20"/>
                <w:szCs w:val="20"/>
              </w:rPr>
            </w:pPr>
            <w:r w:rsidRPr="00B13261">
              <w:rPr>
                <w:sz w:val="20"/>
                <w:szCs w:val="20"/>
              </w:rPr>
              <w:t>Law Enforcement</w:t>
            </w:r>
          </w:p>
        </w:tc>
        <w:tc>
          <w:tcPr>
            <w:tcW w:w="0" w:type="auto"/>
            <w:hideMark/>
          </w:tcPr>
          <w:p w14:paraId="625CCADB" w14:textId="77777777" w:rsidR="00B13261" w:rsidRPr="00B13261" w:rsidRDefault="00B13261" w:rsidP="00B13261">
            <w:pPr>
              <w:pStyle w:val="Compact"/>
              <w:jc w:val="both"/>
              <w:cnfStyle w:val="000000100000" w:firstRow="0" w:lastRow="0" w:firstColumn="0" w:lastColumn="0" w:oddVBand="0" w:evenVBand="0" w:oddHBand="1" w:evenHBand="0" w:firstRowFirstColumn="0" w:firstRowLastColumn="0" w:lastRowFirstColumn="0" w:lastRowLastColumn="0"/>
              <w:rPr>
                <w:sz w:val="20"/>
                <w:szCs w:val="20"/>
              </w:rPr>
            </w:pPr>
            <w:r w:rsidRPr="00B13261">
              <w:rPr>
                <w:sz w:val="20"/>
                <w:szCs w:val="20"/>
              </w:rPr>
              <w:t>Patrols, traffic enforcement, crowd and demonstration management, arrests, incident response and evidence collection.</w:t>
            </w:r>
          </w:p>
        </w:tc>
        <w:tc>
          <w:tcPr>
            <w:tcW w:w="0" w:type="auto"/>
            <w:hideMark/>
          </w:tcPr>
          <w:p w14:paraId="1CDF2C32" w14:textId="77777777" w:rsidR="00B13261" w:rsidRPr="00B13261" w:rsidRDefault="00B13261" w:rsidP="00B13261">
            <w:pPr>
              <w:pStyle w:val="Compact"/>
              <w:jc w:val="both"/>
              <w:cnfStyle w:val="000000100000" w:firstRow="0" w:lastRow="0" w:firstColumn="0" w:lastColumn="0" w:oddVBand="0" w:evenVBand="0" w:oddHBand="1" w:evenHBand="0" w:firstRowFirstColumn="0" w:firstRowLastColumn="0" w:lastRowFirstColumn="0" w:lastRowLastColumn="0"/>
              <w:rPr>
                <w:sz w:val="20"/>
                <w:szCs w:val="20"/>
              </w:rPr>
            </w:pPr>
            <w:r w:rsidRPr="00B13261">
              <w:rPr>
                <w:sz w:val="20"/>
                <w:szCs w:val="20"/>
              </w:rPr>
              <w:t>Documents public interactions and supports accountable enforcement and investigation.</w:t>
            </w:r>
          </w:p>
        </w:tc>
      </w:tr>
      <w:tr w:rsidR="00B13261" w14:paraId="2333AEFC"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36006106" w14:textId="77777777" w:rsidR="00B13261" w:rsidRPr="00B13261" w:rsidRDefault="00B13261" w:rsidP="00B13261">
            <w:pPr>
              <w:pStyle w:val="Compact"/>
              <w:jc w:val="both"/>
              <w:rPr>
                <w:sz w:val="20"/>
                <w:szCs w:val="20"/>
              </w:rPr>
            </w:pPr>
            <w:r w:rsidRPr="00B13261">
              <w:rPr>
                <w:sz w:val="20"/>
                <w:szCs w:val="20"/>
              </w:rPr>
              <w:t>Railways and Metro</w:t>
            </w:r>
          </w:p>
        </w:tc>
        <w:tc>
          <w:tcPr>
            <w:tcW w:w="0" w:type="auto"/>
            <w:hideMark/>
          </w:tcPr>
          <w:p w14:paraId="4796F1EE" w14:textId="77777777" w:rsidR="00B13261" w:rsidRPr="00B13261" w:rsidRDefault="00B13261" w:rsidP="00B13261">
            <w:pPr>
              <w:pStyle w:val="Compact"/>
              <w:jc w:val="both"/>
              <w:cnfStyle w:val="000000000000" w:firstRow="0" w:lastRow="0" w:firstColumn="0" w:lastColumn="0" w:oddVBand="0" w:evenVBand="0" w:oddHBand="0" w:evenHBand="0" w:firstRowFirstColumn="0" w:firstRowLastColumn="0" w:lastRowFirstColumn="0" w:lastRowLastColumn="0"/>
              <w:rPr>
                <w:sz w:val="20"/>
                <w:szCs w:val="20"/>
              </w:rPr>
            </w:pPr>
            <w:r w:rsidRPr="00B13261">
              <w:rPr>
                <w:sz w:val="20"/>
                <w:szCs w:val="20"/>
              </w:rPr>
              <w:t>Security patrols, station and platform incidents, passenger interactions, yards, tracks, emergencies and asset protection.</w:t>
            </w:r>
          </w:p>
        </w:tc>
        <w:tc>
          <w:tcPr>
            <w:tcW w:w="0" w:type="auto"/>
            <w:hideMark/>
          </w:tcPr>
          <w:p w14:paraId="04CC0DA2" w14:textId="77777777" w:rsidR="00B13261" w:rsidRPr="00B13261" w:rsidRDefault="00B13261" w:rsidP="00B13261">
            <w:pPr>
              <w:pStyle w:val="Compact"/>
              <w:jc w:val="both"/>
              <w:cnfStyle w:val="000000000000" w:firstRow="0" w:lastRow="0" w:firstColumn="0" w:lastColumn="0" w:oddVBand="0" w:evenVBand="0" w:oddHBand="0" w:evenHBand="0" w:firstRowFirstColumn="0" w:firstRowLastColumn="0" w:lastRowFirstColumn="0" w:lastRowLastColumn="0"/>
              <w:rPr>
                <w:sz w:val="20"/>
                <w:szCs w:val="20"/>
              </w:rPr>
            </w:pPr>
            <w:r w:rsidRPr="00B13261">
              <w:rPr>
                <w:sz w:val="20"/>
                <w:szCs w:val="20"/>
              </w:rPr>
              <w:t>Extends evidence coverage across moving, crowded and distributed transport environments.</w:t>
            </w:r>
          </w:p>
        </w:tc>
      </w:tr>
      <w:tr w:rsidR="00B13261" w14:paraId="1EBFB6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10CCB6B1" w14:textId="77777777" w:rsidR="00B13261" w:rsidRPr="00B13261" w:rsidRDefault="00B13261" w:rsidP="00B13261">
            <w:pPr>
              <w:pStyle w:val="Compact"/>
              <w:jc w:val="both"/>
              <w:rPr>
                <w:sz w:val="20"/>
                <w:szCs w:val="20"/>
              </w:rPr>
            </w:pPr>
            <w:r w:rsidRPr="00B13261">
              <w:rPr>
                <w:sz w:val="20"/>
                <w:szCs w:val="20"/>
              </w:rPr>
              <w:t>Airports and Ports</w:t>
            </w:r>
          </w:p>
        </w:tc>
        <w:tc>
          <w:tcPr>
            <w:tcW w:w="0" w:type="auto"/>
            <w:hideMark/>
          </w:tcPr>
          <w:p w14:paraId="1889602C" w14:textId="77777777" w:rsidR="00B13261" w:rsidRPr="00B13261" w:rsidRDefault="00B13261" w:rsidP="00B13261">
            <w:pPr>
              <w:pStyle w:val="Compact"/>
              <w:jc w:val="both"/>
              <w:cnfStyle w:val="000000100000" w:firstRow="0" w:lastRow="0" w:firstColumn="0" w:lastColumn="0" w:oddVBand="0" w:evenVBand="0" w:oddHBand="1" w:evenHBand="0" w:firstRowFirstColumn="0" w:firstRowLastColumn="0" w:lastRowFirstColumn="0" w:lastRowLastColumn="0"/>
              <w:rPr>
                <w:sz w:val="20"/>
                <w:szCs w:val="20"/>
              </w:rPr>
            </w:pPr>
            <w:r w:rsidRPr="00B13261">
              <w:rPr>
                <w:sz w:val="20"/>
                <w:szCs w:val="20"/>
              </w:rPr>
              <w:t>Patrols, restricted-area monitoring, passenger interactions, incident response and compliance inspections.</w:t>
            </w:r>
          </w:p>
        </w:tc>
        <w:tc>
          <w:tcPr>
            <w:tcW w:w="0" w:type="auto"/>
            <w:hideMark/>
          </w:tcPr>
          <w:p w14:paraId="693B307A" w14:textId="77777777" w:rsidR="00B13261" w:rsidRPr="00B13261" w:rsidRDefault="00B13261" w:rsidP="00B13261">
            <w:pPr>
              <w:pStyle w:val="Compact"/>
              <w:jc w:val="both"/>
              <w:cnfStyle w:val="000000100000" w:firstRow="0" w:lastRow="0" w:firstColumn="0" w:lastColumn="0" w:oddVBand="0" w:evenVBand="0" w:oddHBand="1" w:evenHBand="0" w:firstRowFirstColumn="0" w:firstRowLastColumn="0" w:lastRowFirstColumn="0" w:lastRowLastColumn="0"/>
              <w:rPr>
                <w:sz w:val="20"/>
                <w:szCs w:val="20"/>
              </w:rPr>
            </w:pPr>
            <w:r w:rsidRPr="00B13261">
              <w:rPr>
                <w:sz w:val="20"/>
                <w:szCs w:val="20"/>
              </w:rPr>
              <w:t xml:space="preserve">Strengthens </w:t>
            </w:r>
            <w:proofErr w:type="gramStart"/>
            <w:r w:rsidRPr="00B13261">
              <w:rPr>
                <w:sz w:val="20"/>
                <w:szCs w:val="20"/>
              </w:rPr>
              <w:t>controlled-area</w:t>
            </w:r>
            <w:proofErr w:type="gramEnd"/>
            <w:r w:rsidRPr="00B13261">
              <w:rPr>
                <w:sz w:val="20"/>
                <w:szCs w:val="20"/>
              </w:rPr>
              <w:t xml:space="preserve"> security, response documentation and regulatory assurance.</w:t>
            </w:r>
          </w:p>
        </w:tc>
      </w:tr>
      <w:tr w:rsidR="00B13261" w14:paraId="30055BFB"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3BD78133" w14:textId="77777777" w:rsidR="00B13261" w:rsidRPr="00B13261" w:rsidRDefault="00B13261" w:rsidP="00B13261">
            <w:pPr>
              <w:pStyle w:val="Compact"/>
              <w:jc w:val="both"/>
              <w:rPr>
                <w:sz w:val="20"/>
                <w:szCs w:val="20"/>
              </w:rPr>
            </w:pPr>
            <w:r w:rsidRPr="00B13261">
              <w:rPr>
                <w:sz w:val="20"/>
                <w:szCs w:val="20"/>
              </w:rPr>
              <w:t>Mining and Industrial Facilities</w:t>
            </w:r>
          </w:p>
        </w:tc>
        <w:tc>
          <w:tcPr>
            <w:tcW w:w="0" w:type="auto"/>
            <w:hideMark/>
          </w:tcPr>
          <w:p w14:paraId="5584427D" w14:textId="77777777" w:rsidR="00B13261" w:rsidRPr="00B13261" w:rsidRDefault="00B13261" w:rsidP="00B13261">
            <w:pPr>
              <w:pStyle w:val="Compact"/>
              <w:jc w:val="both"/>
              <w:cnfStyle w:val="000000000000" w:firstRow="0" w:lastRow="0" w:firstColumn="0" w:lastColumn="0" w:oddVBand="0" w:evenVBand="0" w:oddHBand="0" w:evenHBand="0" w:firstRowFirstColumn="0" w:firstRowLastColumn="0" w:lastRowFirstColumn="0" w:lastRowLastColumn="0"/>
              <w:rPr>
                <w:sz w:val="20"/>
                <w:szCs w:val="20"/>
              </w:rPr>
            </w:pPr>
            <w:r w:rsidRPr="00B13261">
              <w:rPr>
                <w:sz w:val="20"/>
                <w:szCs w:val="20"/>
              </w:rPr>
              <w:t>Safety and remote-asset inspections, perimeter patrols, contractor compliance and emergency response.</w:t>
            </w:r>
          </w:p>
        </w:tc>
        <w:tc>
          <w:tcPr>
            <w:tcW w:w="0" w:type="auto"/>
            <w:hideMark/>
          </w:tcPr>
          <w:p w14:paraId="4DF7A1C2" w14:textId="77777777" w:rsidR="00B13261" w:rsidRPr="00B13261" w:rsidRDefault="00B13261" w:rsidP="00B13261">
            <w:pPr>
              <w:pStyle w:val="Compact"/>
              <w:jc w:val="both"/>
              <w:cnfStyle w:val="000000000000" w:firstRow="0" w:lastRow="0" w:firstColumn="0" w:lastColumn="0" w:oddVBand="0" w:evenVBand="0" w:oddHBand="0" w:evenHBand="0" w:firstRowFirstColumn="0" w:firstRowLastColumn="0" w:lastRowFirstColumn="0" w:lastRowLastColumn="0"/>
              <w:rPr>
                <w:sz w:val="20"/>
                <w:szCs w:val="20"/>
              </w:rPr>
            </w:pPr>
            <w:r w:rsidRPr="00B13261">
              <w:rPr>
                <w:sz w:val="20"/>
                <w:szCs w:val="20"/>
              </w:rPr>
              <w:t>Provides a verifiable field record in hazardous, remote and partially monitored locations.</w:t>
            </w:r>
          </w:p>
        </w:tc>
      </w:tr>
      <w:tr w:rsidR="00B13261" w14:paraId="50E921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58A6711E" w14:textId="77777777" w:rsidR="00B13261" w:rsidRPr="00B13261" w:rsidRDefault="00B13261" w:rsidP="00B13261">
            <w:pPr>
              <w:pStyle w:val="Compact"/>
              <w:jc w:val="both"/>
              <w:rPr>
                <w:sz w:val="20"/>
                <w:szCs w:val="20"/>
              </w:rPr>
            </w:pPr>
            <w:r w:rsidRPr="00B13261">
              <w:rPr>
                <w:sz w:val="20"/>
                <w:szCs w:val="20"/>
              </w:rPr>
              <w:t>Municipal Services</w:t>
            </w:r>
          </w:p>
        </w:tc>
        <w:tc>
          <w:tcPr>
            <w:tcW w:w="0" w:type="auto"/>
            <w:hideMark/>
          </w:tcPr>
          <w:p w14:paraId="044E69F0" w14:textId="77777777" w:rsidR="00B13261" w:rsidRPr="00B13261" w:rsidRDefault="00B13261" w:rsidP="00B13261">
            <w:pPr>
              <w:pStyle w:val="Compact"/>
              <w:jc w:val="both"/>
              <w:cnfStyle w:val="000000100000" w:firstRow="0" w:lastRow="0" w:firstColumn="0" w:lastColumn="0" w:oddVBand="0" w:evenVBand="0" w:oddHBand="1" w:evenHBand="0" w:firstRowFirstColumn="0" w:firstRowLastColumn="0" w:lastRowFirstColumn="0" w:lastRowLastColumn="0"/>
              <w:rPr>
                <w:sz w:val="20"/>
                <w:szCs w:val="20"/>
              </w:rPr>
            </w:pPr>
            <w:r w:rsidRPr="00B13261">
              <w:rPr>
                <w:sz w:val="20"/>
                <w:szCs w:val="20"/>
              </w:rPr>
              <w:t>Enforcement, field inspections, emergency services, public-space management and regulatory operations.</w:t>
            </w:r>
          </w:p>
        </w:tc>
        <w:tc>
          <w:tcPr>
            <w:tcW w:w="0" w:type="auto"/>
            <w:hideMark/>
          </w:tcPr>
          <w:p w14:paraId="4F42CE17" w14:textId="77777777" w:rsidR="00B13261" w:rsidRPr="00B13261" w:rsidRDefault="00B13261" w:rsidP="00B13261">
            <w:pPr>
              <w:pStyle w:val="Compact"/>
              <w:jc w:val="both"/>
              <w:cnfStyle w:val="000000100000" w:firstRow="0" w:lastRow="0" w:firstColumn="0" w:lastColumn="0" w:oddVBand="0" w:evenVBand="0" w:oddHBand="1" w:evenHBand="0" w:firstRowFirstColumn="0" w:firstRowLastColumn="0" w:lastRowFirstColumn="0" w:lastRowLastColumn="0"/>
              <w:rPr>
                <w:sz w:val="20"/>
                <w:szCs w:val="20"/>
              </w:rPr>
            </w:pPr>
            <w:r w:rsidRPr="00B13261">
              <w:rPr>
                <w:sz w:val="20"/>
                <w:szCs w:val="20"/>
              </w:rPr>
              <w:t>Improves transparency, service accountability and evidence-based resolution of field events.</w:t>
            </w:r>
          </w:p>
        </w:tc>
      </w:tr>
    </w:tbl>
    <w:p w14:paraId="030895AC" w14:textId="77777777" w:rsidR="00EC07C4" w:rsidRPr="00B13261" w:rsidRDefault="00000000" w:rsidP="00B13261">
      <w:pPr>
        <w:pStyle w:val="FirstParagraph"/>
        <w:jc w:val="both"/>
        <w:rPr>
          <w:sz w:val="22"/>
          <w:szCs w:val="22"/>
        </w:rPr>
      </w:pPr>
      <w:bookmarkStart w:id="22" w:name="municipal-services"/>
      <w:bookmarkEnd w:id="21"/>
      <w:r w:rsidRPr="00B13261">
        <w:rPr>
          <w:sz w:val="22"/>
          <w:szCs w:val="22"/>
        </w:rPr>
        <w:t xml:space="preserve">The common denominator is the presence of </w:t>
      </w:r>
      <w:r w:rsidRPr="00B13261">
        <w:rPr>
          <w:b/>
          <w:bCs/>
          <w:sz w:val="22"/>
          <w:szCs w:val="22"/>
        </w:rPr>
        <w:t>mobile personnel operating in environments where fixed surveillance provides incomplete coverage</w:t>
      </w:r>
      <w:r w:rsidRPr="00B13261">
        <w:rPr>
          <w:sz w:val="22"/>
          <w:szCs w:val="22"/>
        </w:rPr>
        <w:t>.</w:t>
      </w:r>
    </w:p>
    <w:p w14:paraId="236861B6" w14:textId="741D8ECC" w:rsidR="00EC07C4" w:rsidRPr="00AD0B3C" w:rsidRDefault="00825EAD" w:rsidP="00825EAD">
      <w:pPr>
        <w:pStyle w:val="Heading1"/>
        <w:rPr>
          <w:sz w:val="22"/>
          <w:szCs w:val="22"/>
          <w:u w:val="single"/>
        </w:rPr>
      </w:pPr>
      <w:bookmarkStart w:id="23" w:name="ai-and-analytics"/>
      <w:bookmarkEnd w:id="20"/>
      <w:bookmarkEnd w:id="22"/>
      <w:r w:rsidRPr="00AD0B3C">
        <w:rPr>
          <w:rFonts w:cstheme="minorBidi"/>
          <w:u w:val="single"/>
        </w:rPr>
        <w:t>From</w:t>
      </w:r>
      <w:r w:rsidR="00000000" w:rsidRPr="00AD0B3C">
        <w:rPr>
          <w:u w:val="single"/>
        </w:rPr>
        <w:t xml:space="preserve"> Intelligent Integration</w:t>
      </w:r>
      <w:r w:rsidRPr="00AD0B3C">
        <w:rPr>
          <w:rFonts w:cstheme="minorBidi"/>
          <w:u w:val="single"/>
        </w:rPr>
        <w:t xml:space="preserve"> to Evidence-Led Public Safety</w:t>
      </w:r>
    </w:p>
    <w:p w14:paraId="07496DF5" w14:textId="244482C1" w:rsidR="00EC07C4" w:rsidRPr="00AD0B3C" w:rsidRDefault="00AD0B3C" w:rsidP="00AD0B3C">
      <w:pPr>
        <w:pStyle w:val="FirstParagraph"/>
        <w:jc w:val="both"/>
        <w:rPr>
          <w:sz w:val="20"/>
          <w:szCs w:val="20"/>
        </w:rPr>
      </w:pPr>
      <w:r w:rsidRPr="00AD0B3C">
        <w:rPr>
          <w:sz w:val="22"/>
          <w:szCs w:val="22"/>
        </w:rPr>
        <w:t>The following overview</w:t>
      </w:r>
      <w:r w:rsidR="00377C6B" w:rsidRPr="00AD0B3C">
        <w:rPr>
          <w:sz w:val="22"/>
          <w:szCs w:val="22"/>
        </w:rPr>
        <w:t xml:space="preserve"> show</w:t>
      </w:r>
      <w:r>
        <w:rPr>
          <w:sz w:val="22"/>
          <w:szCs w:val="22"/>
        </w:rPr>
        <w:t>s</w:t>
      </w:r>
      <w:r w:rsidR="00000000" w:rsidRPr="00AD0B3C">
        <w:rPr>
          <w:sz w:val="22"/>
          <w:szCs w:val="22"/>
        </w:rPr>
        <w:t xml:space="preserve"> how </w:t>
      </w:r>
      <w:r w:rsidR="00000000" w:rsidRPr="00AD0B3C">
        <w:rPr>
          <w:sz w:val="22"/>
          <w:szCs w:val="22"/>
        </w:rPr>
        <w:t xml:space="preserve">connected </w:t>
      </w:r>
      <w:r w:rsidR="00377C6B" w:rsidRPr="00AD0B3C">
        <w:rPr>
          <w:sz w:val="22"/>
          <w:szCs w:val="22"/>
        </w:rPr>
        <w:t xml:space="preserve">video </w:t>
      </w:r>
      <w:r w:rsidR="00000000" w:rsidRPr="00AD0B3C">
        <w:rPr>
          <w:sz w:val="22"/>
          <w:szCs w:val="22"/>
        </w:rPr>
        <w:t xml:space="preserve">operations </w:t>
      </w:r>
      <w:r w:rsidR="00377C6B" w:rsidRPr="00AD0B3C">
        <w:rPr>
          <w:sz w:val="22"/>
          <w:szCs w:val="22"/>
        </w:rPr>
        <w:t xml:space="preserve">develop </w:t>
      </w:r>
      <w:r w:rsidR="00000000" w:rsidRPr="00AD0B3C">
        <w:rPr>
          <w:sz w:val="22"/>
          <w:szCs w:val="22"/>
        </w:rPr>
        <w:t>into a secure, governed and measurable evidence-intelligence capability.</w:t>
      </w:r>
    </w:p>
    <w:tbl>
      <w:tblPr>
        <w:tblStyle w:val="GridTable4-Accent1"/>
        <w:tblW w:w="5000" w:type="pct"/>
        <w:tblLook w:val="04A0" w:firstRow="1" w:lastRow="0" w:firstColumn="1" w:lastColumn="0" w:noHBand="0" w:noVBand="1"/>
      </w:tblPr>
      <w:tblGrid>
        <w:gridCol w:w="2080"/>
        <w:gridCol w:w="7496"/>
      </w:tblGrid>
      <w:tr w:rsidR="00AD0B3C" w14:paraId="6695852B" w14:textId="77777777" w:rsidTr="00AD0B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156082"/>
            <w:hideMark/>
          </w:tcPr>
          <w:p w14:paraId="28C4EACD" w14:textId="77777777" w:rsidR="00AD0B3C" w:rsidRDefault="00AD0B3C">
            <w:pPr>
              <w:pStyle w:val="Compact"/>
              <w:rPr>
                <w:color w:val="FFFFFF"/>
                <w:sz w:val="20"/>
                <w:szCs w:val="20"/>
              </w:rPr>
            </w:pPr>
            <w:r>
              <w:rPr>
                <w:color w:val="FFFFFF"/>
                <w:sz w:val="20"/>
                <w:szCs w:val="20"/>
              </w:rPr>
              <w:t>Focus</w:t>
            </w:r>
          </w:p>
        </w:tc>
        <w:tc>
          <w:tcPr>
            <w:tcW w:w="3914" w:type="pct"/>
            <w:shd w:val="clear" w:color="auto" w:fill="156082"/>
            <w:hideMark/>
          </w:tcPr>
          <w:p w14:paraId="25707717" w14:textId="77777777" w:rsidR="00AD0B3C" w:rsidRDefault="00AD0B3C">
            <w:pPr>
              <w:pStyle w:val="Compact"/>
              <w:cnfStyle w:val="100000000000" w:firstRow="1" w:lastRow="0" w:firstColumn="0" w:lastColumn="0" w:oddVBand="0" w:evenVBand="0" w:oddHBand="0" w:evenHBand="0" w:firstRowFirstColumn="0" w:firstRowLastColumn="0" w:lastRowFirstColumn="0" w:lastRowLastColumn="0"/>
              <w:rPr>
                <w:color w:val="FFFFFF"/>
                <w:sz w:val="20"/>
                <w:szCs w:val="20"/>
              </w:rPr>
            </w:pPr>
            <w:r>
              <w:rPr>
                <w:color w:val="FFFFFF"/>
                <w:sz w:val="20"/>
                <w:szCs w:val="20"/>
              </w:rPr>
              <w:t>Summary</w:t>
            </w:r>
          </w:p>
        </w:tc>
      </w:tr>
      <w:tr w:rsidR="00AD0B3C" w14:paraId="061615A2" w14:textId="77777777" w:rsidTr="00AD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EC7215" w14:textId="77777777" w:rsidR="00AD0B3C" w:rsidRDefault="00AD0B3C">
            <w:pPr>
              <w:pStyle w:val="Compact"/>
              <w:rPr>
                <w:sz w:val="20"/>
                <w:szCs w:val="20"/>
              </w:rPr>
            </w:pPr>
            <w:r>
              <w:rPr>
                <w:sz w:val="20"/>
                <w:szCs w:val="20"/>
              </w:rPr>
              <w:t>Intelligent Integration</w:t>
            </w:r>
          </w:p>
        </w:tc>
        <w:tc>
          <w:tcPr>
            <w:tcW w:w="3914" w:type="pct"/>
            <w:hideMark/>
          </w:tcPr>
          <w:p w14:paraId="15E17A1B" w14:textId="77777777" w:rsidR="00AD0B3C" w:rsidRDefault="00AD0B3C" w:rsidP="00AD0B3C">
            <w:pPr>
              <w:pStyle w:val="Compact"/>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Connects CCTV, BWCs, command and control, incident management, GIS, analytics, identity, evidence management and reporting into one operational chain from detection and dispatch to capture, correlation, preservation and investigation.</w:t>
            </w:r>
          </w:p>
        </w:tc>
      </w:tr>
      <w:tr w:rsidR="00AD0B3C" w14:paraId="1F5D95B3" w14:textId="77777777" w:rsidTr="00AD0B3C">
        <w:tc>
          <w:tcPr>
            <w:cnfStyle w:val="001000000000" w:firstRow="0" w:lastRow="0" w:firstColumn="1" w:lastColumn="0" w:oddVBand="0" w:evenVBand="0" w:oddHBand="0" w:evenHBand="0" w:firstRowFirstColumn="0" w:firstRowLastColumn="0" w:lastRowFirstColumn="0" w:lastRowLastColumn="0"/>
            <w:tcW w:w="0" w:type="auto"/>
            <w:hideMark/>
          </w:tcPr>
          <w:p w14:paraId="365601DA" w14:textId="77777777" w:rsidR="00AD0B3C" w:rsidRDefault="00AD0B3C">
            <w:pPr>
              <w:pStyle w:val="Compact"/>
              <w:rPr>
                <w:sz w:val="20"/>
                <w:szCs w:val="20"/>
              </w:rPr>
            </w:pPr>
            <w:r>
              <w:rPr>
                <w:sz w:val="20"/>
                <w:szCs w:val="20"/>
              </w:rPr>
              <w:t>AI and Analytics</w:t>
            </w:r>
          </w:p>
        </w:tc>
        <w:tc>
          <w:tcPr>
            <w:tcW w:w="3914" w:type="pct"/>
            <w:hideMark/>
          </w:tcPr>
          <w:p w14:paraId="1C91C5CA" w14:textId="51FFB1AB" w:rsidR="00AD0B3C" w:rsidRDefault="00AD0B3C" w:rsidP="00AD0B3C">
            <w:pPr>
              <w:pStyle w:val="Compact"/>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Improves video search, classification and prioritization through detection, transcription, metadata, redaction and summarization, while keeping human judgement central to consequential decisions.</w:t>
            </w:r>
          </w:p>
        </w:tc>
      </w:tr>
      <w:tr w:rsidR="00AD0B3C" w14:paraId="3EEE4B9C" w14:textId="77777777" w:rsidTr="00AD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A69155" w14:textId="77777777" w:rsidR="00AD0B3C" w:rsidRDefault="00AD0B3C">
            <w:pPr>
              <w:pStyle w:val="Compact"/>
              <w:rPr>
                <w:sz w:val="20"/>
                <w:szCs w:val="20"/>
              </w:rPr>
            </w:pPr>
            <w:r>
              <w:rPr>
                <w:sz w:val="20"/>
                <w:szCs w:val="20"/>
              </w:rPr>
              <w:t>Cybersecurity and Data Protection</w:t>
            </w:r>
          </w:p>
        </w:tc>
        <w:tc>
          <w:tcPr>
            <w:tcW w:w="3914" w:type="pct"/>
            <w:hideMark/>
          </w:tcPr>
          <w:p w14:paraId="00224CF0" w14:textId="77777777" w:rsidR="00AD0B3C" w:rsidRDefault="00AD0B3C" w:rsidP="00AD0B3C">
            <w:pPr>
              <w:pStyle w:val="Compact"/>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Protects devices, networks, data and platforms through trusted identity and firmware, encryption, secure transfer and storage, access controls, audit logs, monitoring, retention controls and vulnerability management.</w:t>
            </w:r>
          </w:p>
        </w:tc>
      </w:tr>
      <w:tr w:rsidR="00AD0B3C" w14:paraId="63D156D9" w14:textId="77777777" w:rsidTr="00AD0B3C">
        <w:tc>
          <w:tcPr>
            <w:cnfStyle w:val="001000000000" w:firstRow="0" w:lastRow="0" w:firstColumn="1" w:lastColumn="0" w:oddVBand="0" w:evenVBand="0" w:oddHBand="0" w:evenHBand="0" w:firstRowFirstColumn="0" w:firstRowLastColumn="0" w:lastRowFirstColumn="0" w:lastRowLastColumn="0"/>
            <w:tcW w:w="0" w:type="auto"/>
            <w:hideMark/>
          </w:tcPr>
          <w:p w14:paraId="2212E586" w14:textId="77777777" w:rsidR="00AD0B3C" w:rsidRDefault="00AD0B3C">
            <w:pPr>
              <w:pStyle w:val="Compact"/>
              <w:rPr>
                <w:sz w:val="20"/>
                <w:szCs w:val="20"/>
              </w:rPr>
            </w:pPr>
            <w:r>
              <w:rPr>
                <w:sz w:val="20"/>
                <w:szCs w:val="20"/>
              </w:rPr>
              <w:t>Privacy and Responsible Use</w:t>
            </w:r>
          </w:p>
        </w:tc>
        <w:tc>
          <w:tcPr>
            <w:tcW w:w="3914" w:type="pct"/>
            <w:hideMark/>
          </w:tcPr>
          <w:p w14:paraId="49FC0179" w14:textId="77777777" w:rsidR="00AD0B3C" w:rsidRDefault="00AD0B3C" w:rsidP="00AD0B3C">
            <w:pPr>
              <w:pStyle w:val="Compact"/>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Requires proportionate rules for activation, pre-event capture, sensitive locations, access, retention, sharing, redaction, deletion and audit, limiting collection and use to what is necessary and lawful.</w:t>
            </w:r>
          </w:p>
        </w:tc>
      </w:tr>
      <w:tr w:rsidR="00AD0B3C" w14:paraId="4C24E185" w14:textId="77777777" w:rsidTr="00AD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CF1FE3" w14:textId="77777777" w:rsidR="00AD0B3C" w:rsidRDefault="00AD0B3C">
            <w:pPr>
              <w:pStyle w:val="Compact"/>
              <w:rPr>
                <w:sz w:val="20"/>
                <w:szCs w:val="20"/>
              </w:rPr>
            </w:pPr>
            <w:r>
              <w:rPr>
                <w:sz w:val="20"/>
                <w:szCs w:val="20"/>
              </w:rPr>
              <w:t>Implementation Framework</w:t>
            </w:r>
          </w:p>
        </w:tc>
        <w:tc>
          <w:tcPr>
            <w:tcW w:w="3914" w:type="pct"/>
            <w:hideMark/>
          </w:tcPr>
          <w:p w14:paraId="41073263" w14:textId="77777777" w:rsidR="00AD0B3C" w:rsidRDefault="00AD0B3C" w:rsidP="00AD0B3C">
            <w:pPr>
              <w:pStyle w:val="Compact"/>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Starts with operational needs: define the problem, select high-value use cases, assess existing infrastructure, establish governance, run an outcome-focused pilot, and scale through integration and measurable results.</w:t>
            </w:r>
          </w:p>
        </w:tc>
      </w:tr>
      <w:tr w:rsidR="00AD0B3C" w14:paraId="3982A8E3" w14:textId="77777777" w:rsidTr="00AD0B3C">
        <w:tc>
          <w:tcPr>
            <w:cnfStyle w:val="001000000000" w:firstRow="0" w:lastRow="0" w:firstColumn="1" w:lastColumn="0" w:oddVBand="0" w:evenVBand="0" w:oddHBand="0" w:evenHBand="0" w:firstRowFirstColumn="0" w:firstRowLastColumn="0" w:lastRowFirstColumn="0" w:lastRowLastColumn="0"/>
            <w:tcW w:w="0" w:type="auto"/>
            <w:hideMark/>
          </w:tcPr>
          <w:p w14:paraId="3897405B" w14:textId="77777777" w:rsidR="00AD0B3C" w:rsidRDefault="00AD0B3C">
            <w:pPr>
              <w:pStyle w:val="Compact"/>
              <w:rPr>
                <w:sz w:val="20"/>
                <w:szCs w:val="20"/>
              </w:rPr>
            </w:pPr>
            <w:r>
              <w:rPr>
                <w:sz w:val="20"/>
                <w:szCs w:val="20"/>
              </w:rPr>
              <w:t>Measuring Success</w:t>
            </w:r>
          </w:p>
        </w:tc>
        <w:tc>
          <w:tcPr>
            <w:tcW w:w="3914" w:type="pct"/>
            <w:hideMark/>
          </w:tcPr>
          <w:p w14:paraId="1D8CB183" w14:textId="77777777" w:rsidR="00AD0B3C" w:rsidRDefault="00AD0B3C" w:rsidP="00AD0B3C">
            <w:pPr>
              <w:pStyle w:val="Compact"/>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Uses outcome-based measures such as response and resolution times, policy compliance, evidence-processing speed, investigation turnaround, audit exceptions, retention compliance, training, complaint resolution, personnel safety and avoidable errors.</w:t>
            </w:r>
          </w:p>
        </w:tc>
      </w:tr>
      <w:tr w:rsidR="00AD0B3C" w14:paraId="60FC0427" w14:textId="77777777" w:rsidTr="00AD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C2FD45" w14:textId="77777777" w:rsidR="00AD0B3C" w:rsidRDefault="00AD0B3C">
            <w:pPr>
              <w:pStyle w:val="Compact"/>
              <w:rPr>
                <w:sz w:val="20"/>
                <w:szCs w:val="20"/>
              </w:rPr>
            </w:pPr>
            <w:r>
              <w:rPr>
                <w:sz w:val="20"/>
                <w:szCs w:val="20"/>
              </w:rPr>
              <w:lastRenderedPageBreak/>
              <w:t>Evidence-Led Public Safety</w:t>
            </w:r>
          </w:p>
        </w:tc>
        <w:tc>
          <w:tcPr>
            <w:tcW w:w="3914" w:type="pct"/>
            <w:hideMark/>
          </w:tcPr>
          <w:p w14:paraId="107B3063" w14:textId="77777777" w:rsidR="00AD0B3C" w:rsidRDefault="00AD0B3C">
            <w:pPr>
              <w:pStyle w:val="Compac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Describes the progression from standalone recording to connected systems and evidence intelligence, where trusted video is detected, correlated, </w:t>
            </w:r>
            <w:proofErr w:type="spellStart"/>
            <w:r>
              <w:rPr>
                <w:sz w:val="20"/>
                <w:szCs w:val="20"/>
              </w:rPr>
              <w:t>analysed</w:t>
            </w:r>
            <w:proofErr w:type="spellEnd"/>
            <w:r>
              <w:rPr>
                <w:sz w:val="20"/>
                <w:szCs w:val="20"/>
              </w:rPr>
              <w:t>, preserved and converted into knowledge that supports decisions, accountability and learning.</w:t>
            </w:r>
          </w:p>
        </w:tc>
      </w:tr>
    </w:tbl>
    <w:p w14:paraId="05FB9B07" w14:textId="77777777" w:rsidR="00377C6B" w:rsidRPr="00AD0B3C" w:rsidRDefault="00377C6B" w:rsidP="00AD0B3C">
      <w:pPr>
        <w:pStyle w:val="FirstParagraph"/>
        <w:jc w:val="both"/>
        <w:rPr>
          <w:kern w:val="2"/>
          <w:sz w:val="22"/>
          <w:szCs w:val="22"/>
          <w:lang w:val="en-IN" w:eastAsia="en-IN"/>
          <w14:ligatures w14:val="standardContextual"/>
        </w:rPr>
      </w:pPr>
      <w:bookmarkStart w:id="24" w:name="the-strategic-opportunity"/>
      <w:bookmarkEnd w:id="23"/>
      <w:r w:rsidRPr="00AD0B3C">
        <w:rPr>
          <w:sz w:val="22"/>
          <w:szCs w:val="22"/>
        </w:rPr>
        <w:t>Taken together, these themes preserve the original sequence: integrate operational systems, apply analytics with human oversight, secure the evidence lifecycle, govern privacy and use, implement through controlled pilots, measure outcomes, and mature toward evidence-led public safety.</w:t>
      </w:r>
    </w:p>
    <w:p w14:paraId="14129FD6" w14:textId="0519B9FC" w:rsidR="00EC07C4" w:rsidRPr="00AD0B3C" w:rsidRDefault="00000000">
      <w:pPr>
        <w:pStyle w:val="Heading1"/>
        <w:rPr>
          <w:u w:val="single"/>
        </w:rPr>
      </w:pPr>
      <w:r w:rsidRPr="00AD0B3C">
        <w:rPr>
          <w:u w:val="single"/>
        </w:rPr>
        <w:t>The Strategic Opportunity</w:t>
      </w:r>
    </w:p>
    <w:p w14:paraId="54827A60" w14:textId="66F61610" w:rsidR="00EC07C4" w:rsidRPr="001307C7" w:rsidRDefault="006761AA">
      <w:pPr>
        <w:pStyle w:val="FirstParagraph"/>
        <w:jc w:val="both"/>
        <w:rPr>
          <w:sz w:val="22"/>
          <w:szCs w:val="22"/>
        </w:rPr>
      </w:pPr>
      <w:r>
        <w:rPr>
          <w:sz w:val="22"/>
          <w:szCs w:val="22"/>
        </w:rPr>
        <w:t xml:space="preserve">For governments, police </w:t>
      </w:r>
      <w:r w:rsidR="005E7B70">
        <w:rPr>
          <w:sz w:val="22"/>
          <w:szCs w:val="22"/>
        </w:rPr>
        <w:t>organizations</w:t>
      </w:r>
      <w:r>
        <w:rPr>
          <w:sz w:val="22"/>
          <w:szCs w:val="22"/>
        </w:rPr>
        <w:t xml:space="preserve"> and public-sector undertakings, integrated CCTV, BWCs and digital evidence platforms can support safety, compliance, investigations, asset protection, training, risk management, emergency response and institutional accountability. The strategic opportunity is to treat BWCs as part of a broader physical-security and digital-evidence ecosystem rather than as standalone devices.</w:t>
      </w:r>
    </w:p>
    <w:p w14:paraId="21D7C929" w14:textId="588B90AD" w:rsidR="00EC07C4" w:rsidRPr="00AD0B3C" w:rsidRDefault="00000000">
      <w:pPr>
        <w:pStyle w:val="Heading1"/>
        <w:rPr>
          <w:u w:val="single"/>
        </w:rPr>
      </w:pPr>
      <w:bookmarkStart w:id="25" w:name="conclusion"/>
      <w:bookmarkEnd w:id="24"/>
      <w:r w:rsidRPr="00AD0B3C">
        <w:rPr>
          <w:u w:val="single"/>
        </w:rPr>
        <w:t>Conclusion</w:t>
      </w:r>
    </w:p>
    <w:p w14:paraId="55347837" w14:textId="77777777" w:rsidR="00EC07C4" w:rsidRPr="001307C7" w:rsidRDefault="005E7B70">
      <w:pPr>
        <w:pStyle w:val="FirstParagraph"/>
        <w:jc w:val="both"/>
        <w:rPr>
          <w:sz w:val="22"/>
          <w:szCs w:val="22"/>
        </w:rPr>
      </w:pPr>
      <w:r>
        <w:rPr>
          <w:sz w:val="22"/>
          <w:szCs w:val="22"/>
        </w:rPr>
        <w:t>Fixed CCTV and BWCs are complementary: CCTV provides environmental context, BWCs capture close-range interactions, command systems coordinate response, AI assists analysis, and digital evidence management preserves and governs the record. Integrated as one operational chain—from detection and response through capture, correlation, evidence, investigation and learning—these capabilities enable more responsive public safety, stronger infrastructure protection, efficient investigations and greater transparency.</w:t>
      </w:r>
      <w:bookmarkEnd w:id="25"/>
    </w:p>
    <w:sectPr w:rsidR="00EC07C4" w:rsidRPr="001307C7" w:rsidSect="008351CB">
      <w:footnotePr>
        <w:numRestart w:val="eachSect"/>
      </w:footnotePr>
      <w:pgSz w:w="12240" w:h="15840"/>
      <w:pgMar w:top="993" w:right="1440" w:bottom="993" w:left="1440" w:header="720" w:footer="5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84DE8" w14:textId="77777777" w:rsidR="00231A53" w:rsidRDefault="00231A53" w:rsidP="008351CB">
      <w:pPr>
        <w:spacing w:after="0"/>
      </w:pPr>
      <w:r>
        <w:separator/>
      </w:r>
    </w:p>
  </w:endnote>
  <w:endnote w:type="continuationSeparator" w:id="0">
    <w:p w14:paraId="4254FCDF" w14:textId="77777777" w:rsidR="00231A53" w:rsidRDefault="00231A53" w:rsidP="008351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Black">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82A56" w14:textId="77777777" w:rsidR="00231A53" w:rsidRDefault="00231A53" w:rsidP="008351CB">
      <w:pPr>
        <w:spacing w:after="0"/>
      </w:pPr>
      <w:r>
        <w:separator/>
      </w:r>
    </w:p>
  </w:footnote>
  <w:footnote w:type="continuationSeparator" w:id="0">
    <w:p w14:paraId="6744CE07" w14:textId="77777777" w:rsidR="00231A53" w:rsidRDefault="00231A53" w:rsidP="008351C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B26763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4006B51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246C73CB"/>
    <w:multiLevelType w:val="hybridMultilevel"/>
    <w:tmpl w:val="00A06A84"/>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1993098875">
    <w:abstractNumId w:val="0"/>
  </w:num>
  <w:num w:numId="2" w16cid:durableId="518466309">
    <w:abstractNumId w:val="1"/>
  </w:num>
  <w:num w:numId="3" w16cid:durableId="965354598">
    <w:abstractNumId w:val="1"/>
  </w:num>
  <w:num w:numId="4" w16cid:durableId="1454521157">
    <w:abstractNumId w:val="1"/>
  </w:num>
  <w:num w:numId="5" w16cid:durableId="504907799">
    <w:abstractNumId w:val="1"/>
  </w:num>
  <w:num w:numId="6" w16cid:durableId="2037071652">
    <w:abstractNumId w:val="1"/>
  </w:num>
  <w:num w:numId="7" w16cid:durableId="1783111544">
    <w:abstractNumId w:val="1"/>
  </w:num>
  <w:num w:numId="8" w16cid:durableId="1709335821">
    <w:abstractNumId w:val="1"/>
  </w:num>
  <w:num w:numId="9" w16cid:durableId="914163175">
    <w:abstractNumId w:val="1"/>
  </w:num>
  <w:num w:numId="10" w16cid:durableId="1393310432">
    <w:abstractNumId w:val="1"/>
  </w:num>
  <w:num w:numId="11" w16cid:durableId="1989825534">
    <w:abstractNumId w:val="1"/>
  </w:num>
  <w:num w:numId="12" w16cid:durableId="507644128">
    <w:abstractNumId w:val="1"/>
  </w:num>
  <w:num w:numId="13" w16cid:durableId="675350673">
    <w:abstractNumId w:val="1"/>
  </w:num>
  <w:num w:numId="14" w16cid:durableId="192117546">
    <w:abstractNumId w:val="1"/>
  </w:num>
  <w:num w:numId="15" w16cid:durableId="203100119">
    <w:abstractNumId w:val="1"/>
  </w:num>
  <w:num w:numId="16" w16cid:durableId="2097361487">
    <w:abstractNumId w:val="1"/>
  </w:num>
  <w:num w:numId="17" w16cid:durableId="789588187">
    <w:abstractNumId w:val="1"/>
  </w:num>
  <w:num w:numId="18" w16cid:durableId="289015621">
    <w:abstractNumId w:val="1"/>
  </w:num>
  <w:num w:numId="19" w16cid:durableId="1650474163">
    <w:abstractNumId w:val="1"/>
  </w:num>
  <w:num w:numId="20" w16cid:durableId="1716541980">
    <w:abstractNumId w:val="1"/>
  </w:num>
  <w:num w:numId="21" w16cid:durableId="1077364303">
    <w:abstractNumId w:val="1"/>
  </w:num>
  <w:num w:numId="22" w16cid:durableId="760369792">
    <w:abstractNumId w:val="1"/>
  </w:num>
  <w:num w:numId="23" w16cid:durableId="1681155823">
    <w:abstractNumId w:val="1"/>
  </w:num>
  <w:num w:numId="24" w16cid:durableId="1208420641">
    <w:abstractNumId w:val="1"/>
  </w:num>
  <w:num w:numId="25" w16cid:durableId="1861774042">
    <w:abstractNumId w:val="1"/>
  </w:num>
  <w:num w:numId="26" w16cid:durableId="2080205308">
    <w:abstractNumId w:val="1"/>
  </w:num>
  <w:num w:numId="27" w16cid:durableId="689793112">
    <w:abstractNumId w:val="1"/>
  </w:num>
  <w:num w:numId="28" w16cid:durableId="717778628">
    <w:abstractNumId w:val="1"/>
  </w:num>
  <w:num w:numId="29" w16cid:durableId="2111510827">
    <w:abstractNumId w:val="1"/>
  </w:num>
  <w:num w:numId="30" w16cid:durableId="1061248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C07C4"/>
    <w:rsid w:val="000D38C9"/>
    <w:rsid w:val="00116F2E"/>
    <w:rsid w:val="001307C7"/>
    <w:rsid w:val="001A3EA7"/>
    <w:rsid w:val="00224C0F"/>
    <w:rsid w:val="00231A53"/>
    <w:rsid w:val="002438E0"/>
    <w:rsid w:val="002E7E16"/>
    <w:rsid w:val="00377C6B"/>
    <w:rsid w:val="003C72DE"/>
    <w:rsid w:val="00427A6F"/>
    <w:rsid w:val="004468CF"/>
    <w:rsid w:val="004A179D"/>
    <w:rsid w:val="00514205"/>
    <w:rsid w:val="005E7B70"/>
    <w:rsid w:val="006761AA"/>
    <w:rsid w:val="006B39B7"/>
    <w:rsid w:val="006D763D"/>
    <w:rsid w:val="00720B3A"/>
    <w:rsid w:val="00825EAD"/>
    <w:rsid w:val="008351CB"/>
    <w:rsid w:val="008B636F"/>
    <w:rsid w:val="009755F9"/>
    <w:rsid w:val="00975CF0"/>
    <w:rsid w:val="0099582F"/>
    <w:rsid w:val="00AD0B3C"/>
    <w:rsid w:val="00AF22B7"/>
    <w:rsid w:val="00B13261"/>
    <w:rsid w:val="00B6795C"/>
    <w:rsid w:val="00BC0B64"/>
    <w:rsid w:val="00C71C3D"/>
    <w:rsid w:val="00CA354D"/>
    <w:rsid w:val="00D03888"/>
    <w:rsid w:val="00E84959"/>
    <w:rsid w:val="00EA7296"/>
    <w:rsid w:val="00EC0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77939"/>
  <w15:docId w15:val="{F79B6B16-0F2B-4BE3-9BDF-9DE4E9021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GridTable4-Accent1">
    <w:name w:val="Grid Table 4 Accent 1"/>
    <w:basedOn w:val="TableNormal"/>
    <w:uiPriority w:val="49"/>
    <w:rsid w:val="001307C7"/>
    <w:pPr>
      <w:spacing w:after="0"/>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BookTitle">
    <w:name w:val="Book Title"/>
    <w:basedOn w:val="DefaultParagraphFont"/>
    <w:rsid w:val="00514205"/>
    <w:rPr>
      <w:b/>
      <w:bCs/>
      <w:i/>
      <w:iCs/>
      <w:spacing w:val="5"/>
    </w:rPr>
  </w:style>
  <w:style w:type="character" w:styleId="Emphasis">
    <w:name w:val="Emphasis"/>
    <w:basedOn w:val="DefaultParagraphFont"/>
    <w:rsid w:val="00514205"/>
    <w:rPr>
      <w:i/>
      <w:iCs/>
    </w:rPr>
  </w:style>
  <w:style w:type="character" w:styleId="IntenseEmphasis">
    <w:name w:val="Intense Emphasis"/>
    <w:basedOn w:val="DefaultParagraphFont"/>
    <w:rsid w:val="00514205"/>
    <w:rPr>
      <w:i/>
      <w:iCs/>
      <w:color w:val="156082" w:themeColor="accent1"/>
    </w:rPr>
  </w:style>
  <w:style w:type="paragraph" w:styleId="IntenseQuote">
    <w:name w:val="Intense Quote"/>
    <w:basedOn w:val="Normal"/>
    <w:next w:val="Normal"/>
    <w:link w:val="IntenseQuoteChar"/>
    <w:rsid w:val="0051420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rsid w:val="00514205"/>
    <w:rPr>
      <w:i/>
      <w:iCs/>
      <w:color w:val="156082" w:themeColor="accent1"/>
    </w:rPr>
  </w:style>
  <w:style w:type="character" w:styleId="IntenseReference">
    <w:name w:val="Intense Reference"/>
    <w:basedOn w:val="DefaultParagraphFont"/>
    <w:rsid w:val="00514205"/>
    <w:rPr>
      <w:b/>
      <w:bCs/>
      <w:smallCaps/>
      <w:color w:val="156082" w:themeColor="accent1"/>
      <w:spacing w:val="5"/>
    </w:rPr>
  </w:style>
  <w:style w:type="paragraph" w:styleId="ListParagraph">
    <w:name w:val="List Paragraph"/>
    <w:basedOn w:val="Normal"/>
    <w:rsid w:val="00514205"/>
    <w:pPr>
      <w:ind w:left="720"/>
      <w:contextualSpacing/>
    </w:pPr>
  </w:style>
  <w:style w:type="paragraph" w:styleId="NoSpacing">
    <w:name w:val="No Spacing"/>
    <w:rsid w:val="00514205"/>
    <w:pPr>
      <w:spacing w:after="0"/>
    </w:pPr>
  </w:style>
  <w:style w:type="paragraph" w:styleId="Quote">
    <w:name w:val="Quote"/>
    <w:basedOn w:val="Normal"/>
    <w:next w:val="Normal"/>
    <w:link w:val="QuoteChar"/>
    <w:rsid w:val="0051420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514205"/>
    <w:rPr>
      <w:i/>
      <w:iCs/>
      <w:color w:val="404040" w:themeColor="text1" w:themeTint="BF"/>
    </w:rPr>
  </w:style>
  <w:style w:type="character" w:styleId="Strong">
    <w:name w:val="Strong"/>
    <w:basedOn w:val="DefaultParagraphFont"/>
    <w:rsid w:val="00514205"/>
    <w:rPr>
      <w:b/>
      <w:bCs/>
    </w:rPr>
  </w:style>
  <w:style w:type="character" w:styleId="SubtleEmphasis">
    <w:name w:val="Subtle Emphasis"/>
    <w:basedOn w:val="DefaultParagraphFont"/>
    <w:rsid w:val="00514205"/>
    <w:rPr>
      <w:i/>
      <w:iCs/>
      <w:color w:val="404040" w:themeColor="text1" w:themeTint="BF"/>
    </w:rPr>
  </w:style>
  <w:style w:type="character" w:styleId="SubtleReference">
    <w:name w:val="Subtle Reference"/>
    <w:basedOn w:val="DefaultParagraphFont"/>
    <w:rsid w:val="00514205"/>
    <w:rPr>
      <w:smallCaps/>
      <w:color w:val="5A5A5A" w:themeColor="text1" w:themeTint="A5"/>
    </w:rPr>
  </w:style>
  <w:style w:type="paragraph" w:styleId="NormalWeb">
    <w:name w:val="Normal (Web)"/>
    <w:basedOn w:val="Normal"/>
    <w:uiPriority w:val="99"/>
    <w:unhideWhenUsed/>
    <w:rsid w:val="00514205"/>
    <w:pPr>
      <w:spacing w:before="100" w:beforeAutospacing="1" w:after="100" w:afterAutospacing="1"/>
    </w:pPr>
    <w:rPr>
      <w:rFonts w:ascii="Times New Roman" w:hAnsi="Times New Roman" w:cs="Times New Roman"/>
      <w:kern w:val="2"/>
      <w:lang w:val="en-IN" w:eastAsia="en-IN"/>
    </w:rPr>
  </w:style>
  <w:style w:type="table" w:styleId="TableGrid">
    <w:name w:val="Table Grid"/>
    <w:basedOn w:val="TableNormal"/>
    <w:rsid w:val="008351C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351CB"/>
    <w:pPr>
      <w:tabs>
        <w:tab w:val="center" w:pos="4513"/>
        <w:tab w:val="right" w:pos="9026"/>
      </w:tabs>
      <w:spacing w:after="0"/>
    </w:pPr>
  </w:style>
  <w:style w:type="character" w:customStyle="1" w:styleId="HeaderChar">
    <w:name w:val="Header Char"/>
    <w:basedOn w:val="DefaultParagraphFont"/>
    <w:link w:val="Header"/>
    <w:rsid w:val="008351CB"/>
  </w:style>
  <w:style w:type="paragraph" w:styleId="Footer">
    <w:name w:val="footer"/>
    <w:basedOn w:val="Normal"/>
    <w:link w:val="FooterChar"/>
    <w:rsid w:val="008351CB"/>
    <w:pPr>
      <w:tabs>
        <w:tab w:val="center" w:pos="4513"/>
        <w:tab w:val="right" w:pos="9026"/>
      </w:tabs>
      <w:spacing w:after="0"/>
    </w:pPr>
  </w:style>
  <w:style w:type="character" w:customStyle="1" w:styleId="FooterChar">
    <w:name w:val="Footer Char"/>
    <w:basedOn w:val="DefaultParagraphFont"/>
    <w:link w:val="Footer"/>
    <w:rsid w:val="00835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190</TotalTime>
  <Pages>7</Pages>
  <Words>1902</Words>
  <Characters>10844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Anjali ACS</dc:creator>
  <cp:keywords/>
  <cp:lastModifiedBy>Ashwath Patil</cp:lastModifiedBy>
  <cp:revision>7</cp:revision>
  <dcterms:created xsi:type="dcterms:W3CDTF">1970-01-01T00:00:00Z</dcterms:created>
  <dcterms:modified xsi:type="dcterms:W3CDTF">2026-09-15T13:41:00Z</dcterms:modified>
</cp:coreProperties>
</file>